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3B1" w:rsidRPr="00A20BE6" w:rsidRDefault="003F53B6">
      <w:pPr>
        <w:rPr>
          <w:rFonts w:eastAsia="Arial"/>
          <w:b/>
        </w:rPr>
      </w:pPr>
      <w:r w:rsidRPr="00A20BE6">
        <w:rPr>
          <w:rFonts w:eastAsia="Arial"/>
          <w:b/>
        </w:rPr>
        <w:t>VIRGINIA MENNONITE MISSIONS</w:t>
      </w:r>
    </w:p>
    <w:p w:rsidR="00FC53B1" w:rsidRPr="00A20BE6" w:rsidRDefault="003F53B6">
      <w:pPr>
        <w:rPr>
          <w:rFonts w:eastAsia="Arial"/>
          <w:b/>
        </w:rPr>
      </w:pPr>
      <w:r w:rsidRPr="00A20BE6">
        <w:rPr>
          <w:rFonts w:eastAsia="Arial"/>
          <w:b/>
        </w:rPr>
        <w:t>Position Description</w:t>
      </w:r>
    </w:p>
    <w:p w:rsidR="000B352D" w:rsidRPr="00A20BE6" w:rsidRDefault="000B352D">
      <w:pPr>
        <w:rPr>
          <w:rFonts w:eastAsia="Arial"/>
        </w:rPr>
      </w:pPr>
      <w:r w:rsidRPr="00A20BE6">
        <w:rPr>
          <w:rFonts w:eastAsia="Arial"/>
        </w:rPr>
        <w:t>Last Updated:  10/22/20</w:t>
      </w:r>
    </w:p>
    <w:p w:rsidR="00FC53B1" w:rsidRPr="00A20BE6" w:rsidRDefault="00FC53B1">
      <w:pPr>
        <w:rPr>
          <w:rFonts w:eastAsia="Arial"/>
          <w:b/>
        </w:rPr>
      </w:pPr>
    </w:p>
    <w:p w:rsidR="00FC53B1" w:rsidRPr="00A20BE6" w:rsidRDefault="00FC53B1">
      <w:pPr>
        <w:rPr>
          <w:rFonts w:eastAsia="Arial"/>
          <w:b/>
        </w:rPr>
      </w:pPr>
    </w:p>
    <w:p w:rsidR="00FC53B1" w:rsidRPr="00A20BE6" w:rsidRDefault="003F53B6" w:rsidP="000B352D">
      <w:pPr>
        <w:ind w:left="1980" w:hanging="1980"/>
        <w:rPr>
          <w:rFonts w:eastAsia="Arial"/>
          <w:b/>
        </w:rPr>
      </w:pPr>
      <w:r w:rsidRPr="00A20BE6">
        <w:rPr>
          <w:rFonts w:eastAsia="Arial"/>
          <w:b/>
        </w:rPr>
        <w:t>Title:</w:t>
      </w:r>
      <w:r w:rsidRPr="00A20BE6">
        <w:rPr>
          <w:rFonts w:eastAsia="Arial"/>
        </w:rPr>
        <w:t xml:space="preserve">  </w:t>
      </w:r>
      <w:r w:rsidRPr="00A20BE6">
        <w:rPr>
          <w:rFonts w:eastAsia="Arial"/>
        </w:rPr>
        <w:tab/>
      </w:r>
      <w:r w:rsidRPr="00A20BE6">
        <w:rPr>
          <w:rFonts w:eastAsia="Arial"/>
          <w:b/>
        </w:rPr>
        <w:t xml:space="preserve">Director of </w:t>
      </w:r>
      <w:r w:rsidR="006B1B2A">
        <w:rPr>
          <w:rFonts w:eastAsia="Arial"/>
          <w:b/>
        </w:rPr>
        <w:t>Operations</w:t>
      </w:r>
    </w:p>
    <w:p w:rsidR="000B352D" w:rsidRPr="00A20BE6" w:rsidRDefault="000B352D" w:rsidP="000B352D">
      <w:pPr>
        <w:ind w:left="1980" w:hanging="1980"/>
        <w:rPr>
          <w:rFonts w:eastAsia="Arial"/>
          <w:b/>
        </w:rPr>
      </w:pPr>
    </w:p>
    <w:p w:rsidR="000B352D" w:rsidRPr="00A20BE6" w:rsidRDefault="000B352D" w:rsidP="000B352D">
      <w:pPr>
        <w:ind w:left="1980" w:hanging="1980"/>
        <w:rPr>
          <w:rFonts w:eastAsia="Arial"/>
        </w:rPr>
      </w:pPr>
      <w:r w:rsidRPr="00A20BE6">
        <w:rPr>
          <w:rFonts w:eastAsia="Arial"/>
          <w:b/>
        </w:rPr>
        <w:t>Level:</w:t>
      </w:r>
      <w:r w:rsidRPr="00A20BE6">
        <w:rPr>
          <w:rFonts w:eastAsia="Arial"/>
          <w:b/>
        </w:rPr>
        <w:tab/>
      </w:r>
      <w:r w:rsidRPr="00A20BE6">
        <w:rPr>
          <w:rFonts w:eastAsia="Arial"/>
        </w:rPr>
        <w:t>VIII</w:t>
      </w:r>
    </w:p>
    <w:p w:rsidR="000B352D" w:rsidRPr="00A20BE6" w:rsidRDefault="000B352D" w:rsidP="000B352D">
      <w:pPr>
        <w:ind w:left="1980" w:hanging="1980"/>
        <w:rPr>
          <w:rFonts w:eastAsia="Arial"/>
          <w:b/>
        </w:rPr>
      </w:pPr>
    </w:p>
    <w:p w:rsidR="00FC53B1" w:rsidRPr="00A20BE6" w:rsidRDefault="003F53B6" w:rsidP="000B352D">
      <w:pPr>
        <w:ind w:left="1980" w:hanging="1980"/>
        <w:rPr>
          <w:rFonts w:eastAsia="Arial"/>
        </w:rPr>
      </w:pPr>
      <w:r w:rsidRPr="00A20BE6">
        <w:rPr>
          <w:rFonts w:eastAsia="Arial"/>
          <w:b/>
        </w:rPr>
        <w:t>Job Statement:</w:t>
      </w:r>
      <w:r w:rsidRPr="00A20BE6">
        <w:rPr>
          <w:rFonts w:eastAsia="Arial"/>
        </w:rPr>
        <w:t xml:space="preserve">  </w:t>
      </w:r>
      <w:r w:rsidRPr="00A20BE6">
        <w:rPr>
          <w:rFonts w:eastAsia="Arial"/>
        </w:rPr>
        <w:tab/>
        <w:t xml:space="preserve">Oversee the </w:t>
      </w:r>
      <w:r w:rsidRPr="00A20BE6">
        <w:rPr>
          <w:rFonts w:eastAsia="Arial"/>
          <w:color w:val="222222"/>
          <w:highlight w:val="white"/>
        </w:rPr>
        <w:t>support services of VMMissions</w:t>
      </w:r>
      <w:r w:rsidRPr="00A20BE6">
        <w:rPr>
          <w:rFonts w:eastAsia="Arial"/>
          <w:highlight w:val="white"/>
        </w:rPr>
        <w:t xml:space="preserve"> including finance and investment management, human resources, risk management and insurance, legal compliance, facilities, all with a view to undergird VMMissions’ efforts to make disciples of Jesus from many cultures (Matt. 28:19). </w:t>
      </w:r>
    </w:p>
    <w:p w:rsidR="00FC53B1" w:rsidRPr="00A20BE6" w:rsidRDefault="00FC53B1" w:rsidP="000B352D">
      <w:pPr>
        <w:rPr>
          <w:rFonts w:eastAsia="Arial"/>
        </w:rPr>
      </w:pPr>
    </w:p>
    <w:p w:rsidR="00FC53B1" w:rsidRPr="00A20BE6" w:rsidRDefault="003F53B6" w:rsidP="000B352D">
      <w:pPr>
        <w:ind w:left="1980" w:hanging="1980"/>
        <w:rPr>
          <w:rFonts w:eastAsia="Arial"/>
        </w:rPr>
      </w:pPr>
      <w:r w:rsidRPr="00A20BE6">
        <w:rPr>
          <w:rFonts w:eastAsia="Arial"/>
          <w:b/>
        </w:rPr>
        <w:t>Supervised by:</w:t>
      </w:r>
      <w:r w:rsidRPr="00A20BE6">
        <w:rPr>
          <w:rFonts w:eastAsia="Arial"/>
        </w:rPr>
        <w:t xml:space="preserve">  </w:t>
      </w:r>
      <w:r w:rsidRPr="00A20BE6">
        <w:rPr>
          <w:rFonts w:eastAsia="Arial"/>
        </w:rPr>
        <w:tab/>
        <w:t>President</w:t>
      </w:r>
    </w:p>
    <w:p w:rsidR="000B352D" w:rsidRPr="00A20BE6" w:rsidRDefault="000B352D" w:rsidP="000B352D">
      <w:pPr>
        <w:ind w:left="1980" w:hanging="1980"/>
        <w:rPr>
          <w:rFonts w:eastAsia="Arial"/>
        </w:rPr>
      </w:pPr>
    </w:p>
    <w:p w:rsidR="00FC53B1" w:rsidRPr="00A20BE6" w:rsidRDefault="003F53B6" w:rsidP="000B352D">
      <w:pPr>
        <w:ind w:left="1980" w:hanging="1980"/>
        <w:rPr>
          <w:rFonts w:eastAsia="Arial"/>
        </w:rPr>
      </w:pPr>
      <w:r w:rsidRPr="00A20BE6">
        <w:rPr>
          <w:rFonts w:eastAsia="Arial"/>
          <w:b/>
        </w:rPr>
        <w:t>Load:</w:t>
      </w:r>
      <w:r w:rsidRPr="00A20BE6">
        <w:rPr>
          <w:rFonts w:eastAsia="Arial"/>
          <w:b/>
        </w:rPr>
        <w:tab/>
      </w:r>
      <w:r w:rsidR="000B352D" w:rsidRPr="00A20BE6">
        <w:rPr>
          <w:rFonts w:eastAsia="Arial"/>
        </w:rPr>
        <w:t>Up to 100</w:t>
      </w:r>
      <w:r w:rsidRPr="00A20BE6">
        <w:rPr>
          <w:rFonts w:eastAsia="Arial"/>
        </w:rPr>
        <w:t>%</w:t>
      </w:r>
      <w:r w:rsidR="006B1B2A">
        <w:rPr>
          <w:rFonts w:eastAsia="Arial"/>
        </w:rPr>
        <w:t xml:space="preserve"> </w:t>
      </w:r>
    </w:p>
    <w:p w:rsidR="000B352D" w:rsidRPr="00A20BE6" w:rsidRDefault="000B352D" w:rsidP="000B352D">
      <w:pPr>
        <w:ind w:left="1980" w:hanging="1980"/>
        <w:rPr>
          <w:rFonts w:eastAsia="Arial"/>
        </w:rPr>
      </w:pPr>
    </w:p>
    <w:p w:rsidR="00FC53B1" w:rsidRPr="00A20BE6" w:rsidRDefault="003F53B6" w:rsidP="000B352D">
      <w:pPr>
        <w:ind w:left="1987" w:hanging="1987"/>
        <w:rPr>
          <w:rFonts w:eastAsia="Arial"/>
        </w:rPr>
      </w:pPr>
      <w:r w:rsidRPr="00A20BE6">
        <w:rPr>
          <w:rFonts w:eastAsia="Arial"/>
          <w:b/>
        </w:rPr>
        <w:t>Classification:</w:t>
      </w:r>
      <w:r w:rsidRPr="00A20BE6">
        <w:rPr>
          <w:rFonts w:eastAsia="Arial"/>
        </w:rPr>
        <w:tab/>
        <w:t>Exempt (professional</w:t>
      </w:r>
      <w:r w:rsidR="006C669F" w:rsidRPr="00A20BE6">
        <w:rPr>
          <w:rFonts w:eastAsia="Arial"/>
        </w:rPr>
        <w:t xml:space="preserve"> and administrative</w:t>
      </w:r>
      <w:r w:rsidRPr="00A20BE6">
        <w:rPr>
          <w:rFonts w:eastAsia="Arial"/>
        </w:rPr>
        <w:t xml:space="preserve"> exemption</w:t>
      </w:r>
      <w:r w:rsidR="003F2B73" w:rsidRPr="00A20BE6">
        <w:rPr>
          <w:rFonts w:eastAsia="Arial"/>
        </w:rPr>
        <w:t>s</w:t>
      </w:r>
      <w:r w:rsidRPr="00A20BE6">
        <w:rPr>
          <w:rFonts w:eastAsia="Arial"/>
        </w:rPr>
        <w:t xml:space="preserve">)  </w:t>
      </w:r>
    </w:p>
    <w:p w:rsidR="00FC53B1" w:rsidRPr="00A20BE6" w:rsidRDefault="00FC53B1">
      <w:pPr>
        <w:rPr>
          <w:rFonts w:eastAsia="Arial"/>
        </w:rPr>
      </w:pPr>
    </w:p>
    <w:p w:rsidR="00FC53B1" w:rsidRPr="00A20BE6" w:rsidRDefault="003F53B6">
      <w:pPr>
        <w:rPr>
          <w:rFonts w:eastAsia="Arial"/>
          <w:b/>
        </w:rPr>
      </w:pPr>
      <w:r w:rsidRPr="00A20BE6">
        <w:rPr>
          <w:rFonts w:eastAsia="Arial"/>
          <w:b/>
        </w:rPr>
        <w:t xml:space="preserve">Qualifications: </w:t>
      </w:r>
      <w:r w:rsidRPr="00A20BE6">
        <w:rPr>
          <w:rFonts w:eastAsia="Arial"/>
          <w:b/>
        </w:rPr>
        <w:tab/>
      </w:r>
    </w:p>
    <w:p w:rsidR="00FC53B1" w:rsidRPr="00A20BE6" w:rsidRDefault="00FC53B1">
      <w:pPr>
        <w:rPr>
          <w:rFonts w:eastAsia="Arial"/>
        </w:rPr>
      </w:pPr>
    </w:p>
    <w:p w:rsidR="00FC53B1" w:rsidRPr="00A20BE6" w:rsidRDefault="003F53B6">
      <w:pPr>
        <w:numPr>
          <w:ilvl w:val="0"/>
          <w:numId w:val="1"/>
        </w:numPr>
        <w:rPr>
          <w:rFonts w:eastAsia="Arial"/>
        </w:rPr>
      </w:pPr>
      <w:r w:rsidRPr="00A20BE6">
        <w:rPr>
          <w:rFonts w:eastAsia="Arial"/>
        </w:rPr>
        <w:t>Demonstrates an active faith in Jesus Christ, commitment to the church (preferably within Virginia Mennonite Conference), and passion for God’s</w:t>
      </w:r>
      <w:r w:rsidR="000B352D" w:rsidRPr="00A20BE6">
        <w:rPr>
          <w:rFonts w:eastAsia="Arial"/>
        </w:rPr>
        <w:t xml:space="preserve"> reconciling</w:t>
      </w:r>
      <w:r w:rsidRPr="00A20BE6">
        <w:rPr>
          <w:rFonts w:eastAsia="Arial"/>
        </w:rPr>
        <w:t xml:space="preserve"> mission.</w:t>
      </w:r>
    </w:p>
    <w:p w:rsidR="00FC53B1" w:rsidRPr="00A20BE6" w:rsidRDefault="003F53B6">
      <w:pPr>
        <w:numPr>
          <w:ilvl w:val="0"/>
          <w:numId w:val="1"/>
        </w:numPr>
        <w:pBdr>
          <w:top w:val="nil"/>
          <w:left w:val="nil"/>
          <w:bottom w:val="nil"/>
          <w:right w:val="nil"/>
          <w:between w:val="nil"/>
        </w:pBdr>
        <w:rPr>
          <w:rFonts w:eastAsia="Arial"/>
        </w:rPr>
      </w:pPr>
      <w:r w:rsidRPr="00A20BE6">
        <w:rPr>
          <w:rFonts w:eastAsia="Arial"/>
        </w:rPr>
        <w:t>Commitment to VMMissions’ Personal Covenant and embrace of VMMissions’</w:t>
      </w:r>
      <w:r w:rsidR="000B352D" w:rsidRPr="00A20BE6">
        <w:rPr>
          <w:rFonts w:eastAsia="Arial"/>
        </w:rPr>
        <w:t xml:space="preserve"> vision, mission and strategic plan</w:t>
      </w:r>
      <w:r w:rsidRPr="00A20BE6">
        <w:rPr>
          <w:rFonts w:eastAsia="Arial"/>
        </w:rPr>
        <w:t>.</w:t>
      </w:r>
    </w:p>
    <w:p w:rsidR="00FC53B1" w:rsidRPr="00A20BE6" w:rsidRDefault="003F53B6">
      <w:pPr>
        <w:numPr>
          <w:ilvl w:val="0"/>
          <w:numId w:val="1"/>
        </w:numPr>
        <w:pBdr>
          <w:top w:val="nil"/>
          <w:left w:val="nil"/>
          <w:bottom w:val="nil"/>
          <w:right w:val="nil"/>
          <w:between w:val="nil"/>
        </w:pBdr>
        <w:rPr>
          <w:rFonts w:eastAsia="Arial"/>
        </w:rPr>
      </w:pPr>
      <w:bookmarkStart w:id="0" w:name="_gjdgxs" w:colFirst="0" w:colLast="0"/>
      <w:bookmarkEnd w:id="0"/>
      <w:r w:rsidRPr="00A20BE6">
        <w:rPr>
          <w:rFonts w:eastAsia="Arial"/>
        </w:rPr>
        <w:t>Strong reputation, demonstrated leadership, and strong administrative skills combined with a working style that is relational, facilitative and collaborative.</w:t>
      </w:r>
    </w:p>
    <w:p w:rsidR="00FC53B1" w:rsidRPr="00A20BE6" w:rsidRDefault="003F53B6">
      <w:pPr>
        <w:numPr>
          <w:ilvl w:val="0"/>
          <w:numId w:val="1"/>
        </w:numPr>
        <w:pBdr>
          <w:top w:val="nil"/>
          <w:left w:val="nil"/>
          <w:bottom w:val="nil"/>
          <w:right w:val="nil"/>
          <w:between w:val="nil"/>
        </w:pBdr>
        <w:rPr>
          <w:rFonts w:eastAsia="Arial"/>
        </w:rPr>
      </w:pPr>
      <w:r w:rsidRPr="00A20BE6">
        <w:rPr>
          <w:rFonts w:eastAsia="Arial"/>
        </w:rPr>
        <w:t>Ability to communicate effectively in personal and public venues.</w:t>
      </w:r>
    </w:p>
    <w:p w:rsidR="00FC53B1" w:rsidRPr="00A20BE6" w:rsidRDefault="003F53B6">
      <w:pPr>
        <w:numPr>
          <w:ilvl w:val="0"/>
          <w:numId w:val="1"/>
        </w:numPr>
        <w:pBdr>
          <w:top w:val="nil"/>
          <w:left w:val="nil"/>
          <w:bottom w:val="nil"/>
          <w:right w:val="nil"/>
          <w:between w:val="nil"/>
        </w:pBdr>
        <w:rPr>
          <w:rFonts w:eastAsia="Arial"/>
        </w:rPr>
      </w:pPr>
      <w:r w:rsidRPr="00A20BE6">
        <w:rPr>
          <w:rFonts w:eastAsia="Arial"/>
        </w:rPr>
        <w:t xml:space="preserve">Strong competency in creating and analyzing financial statements and reports, and in budget preparation and administration. </w:t>
      </w:r>
    </w:p>
    <w:p w:rsidR="00FC53B1" w:rsidRPr="00A20BE6" w:rsidRDefault="003F53B6">
      <w:pPr>
        <w:numPr>
          <w:ilvl w:val="0"/>
          <w:numId w:val="1"/>
        </w:numPr>
        <w:rPr>
          <w:rFonts w:eastAsia="Arial"/>
        </w:rPr>
      </w:pPr>
      <w:r w:rsidRPr="00A20BE6">
        <w:rPr>
          <w:rFonts w:eastAsia="Arial"/>
        </w:rPr>
        <w:t>Technical writing ability for developing documents (i.e., memoranda of understanding, policy manuals, job descriptions).</w:t>
      </w:r>
    </w:p>
    <w:p w:rsidR="00FC53B1" w:rsidRPr="00A20BE6" w:rsidRDefault="003F53B6">
      <w:pPr>
        <w:numPr>
          <w:ilvl w:val="0"/>
          <w:numId w:val="1"/>
        </w:numPr>
        <w:rPr>
          <w:rFonts w:eastAsia="Arial"/>
        </w:rPr>
      </w:pPr>
      <w:r w:rsidRPr="00A20BE6">
        <w:rPr>
          <w:rFonts w:eastAsia="Arial"/>
        </w:rPr>
        <w:t>Proficiency in the following programs required:  Word, Excel, PowerPoint, Zoom or equivalents. Ability to learn and proficiently use Financial Edge and Raiser’s Edge software.</w:t>
      </w:r>
    </w:p>
    <w:p w:rsidR="00FC53B1" w:rsidRPr="00A20BE6" w:rsidRDefault="003F53B6">
      <w:pPr>
        <w:numPr>
          <w:ilvl w:val="0"/>
          <w:numId w:val="1"/>
        </w:numPr>
        <w:pBdr>
          <w:top w:val="nil"/>
          <w:left w:val="nil"/>
          <w:bottom w:val="nil"/>
          <w:right w:val="nil"/>
          <w:between w:val="nil"/>
        </w:pBdr>
        <w:rPr>
          <w:rFonts w:eastAsia="Arial"/>
        </w:rPr>
      </w:pPr>
      <w:r w:rsidRPr="00A20BE6">
        <w:rPr>
          <w:rFonts w:eastAsia="Arial"/>
        </w:rPr>
        <w:t xml:space="preserve">Undergraduate degree required with advanced degree or certification in accounting, finance, </w:t>
      </w:r>
      <w:r w:rsidR="000B352D" w:rsidRPr="00A20BE6">
        <w:rPr>
          <w:rFonts w:eastAsia="Arial"/>
        </w:rPr>
        <w:t xml:space="preserve">or </w:t>
      </w:r>
      <w:r w:rsidRPr="00A20BE6">
        <w:rPr>
          <w:rFonts w:eastAsia="Arial"/>
        </w:rPr>
        <w:t>law, with preference for CPA.</w:t>
      </w:r>
    </w:p>
    <w:p w:rsidR="00FC53B1" w:rsidRDefault="00FC53B1">
      <w:pPr>
        <w:pBdr>
          <w:top w:val="nil"/>
          <w:left w:val="nil"/>
          <w:bottom w:val="nil"/>
          <w:right w:val="nil"/>
          <w:between w:val="nil"/>
        </w:pBdr>
        <w:ind w:left="720"/>
        <w:rPr>
          <w:rFonts w:eastAsia="Arial"/>
        </w:rPr>
      </w:pPr>
    </w:p>
    <w:p w:rsidR="00A20BE6" w:rsidRDefault="00A20BE6">
      <w:pPr>
        <w:pBdr>
          <w:top w:val="nil"/>
          <w:left w:val="nil"/>
          <w:bottom w:val="nil"/>
          <w:right w:val="nil"/>
          <w:between w:val="nil"/>
        </w:pBdr>
        <w:ind w:left="720"/>
        <w:rPr>
          <w:rFonts w:eastAsia="Arial"/>
        </w:rPr>
      </w:pPr>
    </w:p>
    <w:p w:rsidR="00A20BE6" w:rsidRDefault="00A20BE6">
      <w:pPr>
        <w:pBdr>
          <w:top w:val="nil"/>
          <w:left w:val="nil"/>
          <w:bottom w:val="nil"/>
          <w:right w:val="nil"/>
          <w:between w:val="nil"/>
        </w:pBdr>
        <w:ind w:left="720"/>
        <w:rPr>
          <w:rFonts w:eastAsia="Arial"/>
        </w:rPr>
      </w:pPr>
    </w:p>
    <w:p w:rsidR="00A20BE6" w:rsidRDefault="00A20BE6">
      <w:pPr>
        <w:pBdr>
          <w:top w:val="nil"/>
          <w:left w:val="nil"/>
          <w:bottom w:val="nil"/>
          <w:right w:val="nil"/>
          <w:between w:val="nil"/>
        </w:pBdr>
        <w:ind w:left="720"/>
        <w:rPr>
          <w:rFonts w:eastAsia="Arial"/>
        </w:rPr>
      </w:pPr>
    </w:p>
    <w:p w:rsidR="00A20BE6" w:rsidRDefault="00A20BE6">
      <w:pPr>
        <w:pBdr>
          <w:top w:val="nil"/>
          <w:left w:val="nil"/>
          <w:bottom w:val="nil"/>
          <w:right w:val="nil"/>
          <w:between w:val="nil"/>
        </w:pBdr>
        <w:ind w:left="720"/>
        <w:rPr>
          <w:rFonts w:eastAsia="Arial"/>
        </w:rPr>
      </w:pPr>
    </w:p>
    <w:p w:rsidR="00A20BE6" w:rsidRDefault="00A20BE6">
      <w:pPr>
        <w:pBdr>
          <w:top w:val="nil"/>
          <w:left w:val="nil"/>
          <w:bottom w:val="nil"/>
          <w:right w:val="nil"/>
          <w:between w:val="nil"/>
        </w:pBdr>
        <w:ind w:left="720"/>
        <w:rPr>
          <w:rFonts w:eastAsia="Arial"/>
        </w:rPr>
      </w:pPr>
    </w:p>
    <w:p w:rsidR="00A20BE6" w:rsidRDefault="00A20BE6">
      <w:pPr>
        <w:pBdr>
          <w:top w:val="nil"/>
          <w:left w:val="nil"/>
          <w:bottom w:val="nil"/>
          <w:right w:val="nil"/>
          <w:between w:val="nil"/>
        </w:pBdr>
        <w:ind w:left="720"/>
        <w:rPr>
          <w:rFonts w:eastAsia="Arial"/>
        </w:rPr>
      </w:pPr>
    </w:p>
    <w:p w:rsidR="00A20BE6" w:rsidRPr="00A20BE6" w:rsidRDefault="00A20BE6">
      <w:pPr>
        <w:pBdr>
          <w:top w:val="nil"/>
          <w:left w:val="nil"/>
          <w:bottom w:val="nil"/>
          <w:right w:val="nil"/>
          <w:between w:val="nil"/>
        </w:pBdr>
        <w:ind w:left="720"/>
        <w:rPr>
          <w:rFonts w:eastAsia="Arial"/>
        </w:rPr>
      </w:pPr>
    </w:p>
    <w:p w:rsidR="00FC53B1" w:rsidRPr="00A20BE6" w:rsidRDefault="00FC53B1">
      <w:pPr>
        <w:pBdr>
          <w:top w:val="nil"/>
          <w:left w:val="nil"/>
          <w:bottom w:val="nil"/>
          <w:right w:val="nil"/>
          <w:between w:val="nil"/>
        </w:pBdr>
        <w:ind w:left="720" w:hanging="720"/>
        <w:rPr>
          <w:rFonts w:eastAsia="Arial"/>
        </w:rPr>
      </w:pPr>
    </w:p>
    <w:tbl>
      <w:tblPr>
        <w:tblStyle w:val="a"/>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5"/>
        <w:gridCol w:w="1925"/>
        <w:gridCol w:w="720"/>
        <w:gridCol w:w="6880"/>
      </w:tblGrid>
      <w:tr w:rsidR="00FC53B1" w:rsidRPr="00A20BE6" w:rsidTr="00A20BE6">
        <w:tc>
          <w:tcPr>
            <w:tcW w:w="405" w:type="dxa"/>
            <w:tcBorders>
              <w:top w:val="single" w:sz="8" w:space="0" w:color="000000"/>
              <w:bottom w:val="single" w:sz="8" w:space="0" w:color="000000"/>
            </w:tcBorders>
            <w:shd w:val="clear" w:color="auto" w:fill="C0C0C0"/>
          </w:tcPr>
          <w:p w:rsidR="00FC53B1" w:rsidRPr="00A20BE6" w:rsidRDefault="00FC53B1">
            <w:pPr>
              <w:spacing w:before="60" w:after="60"/>
              <w:rPr>
                <w:rFonts w:eastAsia="Arial"/>
              </w:rPr>
            </w:pPr>
          </w:p>
        </w:tc>
        <w:tc>
          <w:tcPr>
            <w:tcW w:w="1925" w:type="dxa"/>
            <w:tcBorders>
              <w:top w:val="single" w:sz="8" w:space="0" w:color="000000"/>
              <w:bottom w:val="single" w:sz="8" w:space="0" w:color="000000"/>
            </w:tcBorders>
            <w:shd w:val="clear" w:color="auto" w:fill="C0C0C0"/>
          </w:tcPr>
          <w:p w:rsidR="00FC53B1" w:rsidRPr="00A20BE6" w:rsidRDefault="000B352D" w:rsidP="000B352D">
            <w:pPr>
              <w:spacing w:before="60" w:after="60"/>
              <w:rPr>
                <w:rFonts w:eastAsia="Arial"/>
                <w:b/>
              </w:rPr>
            </w:pPr>
            <w:r w:rsidRPr="00A20BE6">
              <w:rPr>
                <w:rFonts w:eastAsia="Arial"/>
                <w:b/>
              </w:rPr>
              <w:t>Responsibilities</w:t>
            </w:r>
          </w:p>
        </w:tc>
        <w:tc>
          <w:tcPr>
            <w:tcW w:w="720" w:type="dxa"/>
            <w:tcBorders>
              <w:top w:val="single" w:sz="8" w:space="0" w:color="000000"/>
              <w:bottom w:val="single" w:sz="8" w:space="0" w:color="000000"/>
            </w:tcBorders>
            <w:shd w:val="clear" w:color="auto" w:fill="C0C0C0"/>
          </w:tcPr>
          <w:p w:rsidR="00FC53B1" w:rsidRPr="00A20BE6" w:rsidRDefault="00FC53B1">
            <w:pPr>
              <w:spacing w:before="60" w:after="60"/>
              <w:jc w:val="right"/>
              <w:rPr>
                <w:rFonts w:eastAsia="Arial"/>
              </w:rPr>
            </w:pPr>
          </w:p>
        </w:tc>
        <w:tc>
          <w:tcPr>
            <w:tcW w:w="6880" w:type="dxa"/>
            <w:tcBorders>
              <w:top w:val="single" w:sz="8" w:space="0" w:color="000000"/>
              <w:bottom w:val="single" w:sz="8" w:space="0" w:color="000000"/>
            </w:tcBorders>
            <w:shd w:val="clear" w:color="auto" w:fill="C0C0C0"/>
          </w:tcPr>
          <w:p w:rsidR="00FC53B1" w:rsidRPr="00A20BE6" w:rsidRDefault="000B352D">
            <w:pPr>
              <w:spacing w:before="60" w:after="60"/>
              <w:rPr>
                <w:rFonts w:eastAsia="Arial"/>
                <w:b/>
              </w:rPr>
            </w:pPr>
            <w:r w:rsidRPr="00A20BE6">
              <w:rPr>
                <w:rFonts w:eastAsia="Arial"/>
                <w:b/>
              </w:rPr>
              <w:t>Activities</w:t>
            </w:r>
          </w:p>
        </w:tc>
      </w:tr>
      <w:tr w:rsidR="00FC53B1" w:rsidRPr="00A20BE6" w:rsidTr="00A20BE6">
        <w:trPr>
          <w:trHeight w:val="1060"/>
        </w:trPr>
        <w:tc>
          <w:tcPr>
            <w:tcW w:w="405" w:type="dxa"/>
            <w:vMerge w:val="restart"/>
            <w:tcBorders>
              <w:right w:val="single" w:sz="8" w:space="0" w:color="000000"/>
            </w:tcBorders>
          </w:tcPr>
          <w:p w:rsidR="00FC53B1" w:rsidRPr="00A20BE6" w:rsidRDefault="003F53B6">
            <w:pPr>
              <w:spacing w:before="60"/>
              <w:rPr>
                <w:rFonts w:eastAsia="Arial"/>
              </w:rPr>
            </w:pPr>
            <w:r w:rsidRPr="00A20BE6">
              <w:rPr>
                <w:rFonts w:eastAsia="Arial"/>
              </w:rPr>
              <w:t>1</w:t>
            </w:r>
          </w:p>
        </w:tc>
        <w:tc>
          <w:tcPr>
            <w:tcW w:w="1925" w:type="dxa"/>
            <w:vMerge w:val="restart"/>
            <w:tcBorders>
              <w:top w:val="single" w:sz="8" w:space="0" w:color="000000"/>
              <w:left w:val="single" w:sz="8" w:space="0" w:color="000000"/>
              <w:bottom w:val="single" w:sz="8" w:space="0" w:color="000000"/>
              <w:right w:val="single" w:sz="8" w:space="0" w:color="000000"/>
            </w:tcBorders>
          </w:tcPr>
          <w:p w:rsidR="00FC53B1" w:rsidRPr="00A20BE6" w:rsidRDefault="003F53B6">
            <w:pPr>
              <w:spacing w:before="60"/>
              <w:rPr>
                <w:rFonts w:eastAsia="Arial"/>
              </w:rPr>
            </w:pPr>
            <w:r w:rsidRPr="00A20BE6">
              <w:rPr>
                <w:rFonts w:eastAsia="Arial"/>
              </w:rPr>
              <w:t>Oversee support services and administrative functions</w:t>
            </w:r>
          </w:p>
        </w:tc>
        <w:tc>
          <w:tcPr>
            <w:tcW w:w="720" w:type="dxa"/>
            <w:tcBorders>
              <w:left w:val="single" w:sz="8" w:space="0" w:color="000000"/>
            </w:tcBorders>
          </w:tcPr>
          <w:p w:rsidR="00FC53B1" w:rsidRPr="00A20BE6" w:rsidRDefault="003F53B6">
            <w:pPr>
              <w:pBdr>
                <w:top w:val="nil"/>
                <w:left w:val="nil"/>
                <w:bottom w:val="nil"/>
                <w:right w:val="nil"/>
                <w:between w:val="nil"/>
              </w:pBdr>
              <w:tabs>
                <w:tab w:val="center" w:pos="4320"/>
                <w:tab w:val="right" w:pos="8640"/>
              </w:tabs>
              <w:jc w:val="right"/>
              <w:rPr>
                <w:rFonts w:eastAsia="Arial"/>
              </w:rPr>
            </w:pPr>
            <w:r w:rsidRPr="00A20BE6">
              <w:rPr>
                <w:rFonts w:eastAsia="Arial"/>
              </w:rPr>
              <w:t>1.1</w:t>
            </w:r>
          </w:p>
        </w:tc>
        <w:tc>
          <w:tcPr>
            <w:tcW w:w="6880" w:type="dxa"/>
          </w:tcPr>
          <w:p w:rsidR="00FC53B1" w:rsidRPr="00A20BE6" w:rsidRDefault="003F53B6">
            <w:pPr>
              <w:rPr>
                <w:rFonts w:eastAsia="Arial"/>
              </w:rPr>
            </w:pPr>
            <w:r w:rsidRPr="00A20BE6">
              <w:rPr>
                <w:rFonts w:eastAsia="Arial"/>
              </w:rPr>
              <w:t xml:space="preserve">Serve as team leader of the Support Services Team, giving oversight to </w:t>
            </w:r>
            <w:r w:rsidRPr="00A20BE6">
              <w:rPr>
                <w:rFonts w:eastAsia="Arial"/>
                <w:highlight w:val="white"/>
              </w:rPr>
              <w:t xml:space="preserve">finance and investment management, human resources, risk management and insurance, information systems and facilities. </w:t>
            </w:r>
          </w:p>
        </w:tc>
      </w:tr>
      <w:tr w:rsidR="00FC53B1" w:rsidRPr="00A20BE6" w:rsidTr="00A20BE6">
        <w:trPr>
          <w:trHeight w:val="855"/>
        </w:trPr>
        <w:tc>
          <w:tcPr>
            <w:tcW w:w="405" w:type="dxa"/>
            <w:vMerge/>
            <w:tcBorders>
              <w:right w:val="single" w:sz="8" w:space="0" w:color="000000"/>
            </w:tcBorders>
          </w:tcPr>
          <w:p w:rsidR="00FC53B1" w:rsidRPr="00A20BE6" w:rsidRDefault="00FC53B1">
            <w:pPr>
              <w:rPr>
                <w:rFonts w:eastAsia="Arial"/>
              </w:rPr>
            </w:pPr>
          </w:p>
        </w:tc>
        <w:tc>
          <w:tcPr>
            <w:tcW w:w="1925" w:type="dxa"/>
            <w:vMerge/>
            <w:tcBorders>
              <w:top w:val="single" w:sz="8" w:space="0" w:color="000000"/>
              <w:left w:val="single" w:sz="8" w:space="0" w:color="000000"/>
              <w:bottom w:val="single" w:sz="8" w:space="0" w:color="000000"/>
              <w:right w:val="single" w:sz="8" w:space="0" w:color="000000"/>
            </w:tcBorders>
          </w:tcPr>
          <w:p w:rsidR="00FC53B1" w:rsidRPr="00A20BE6" w:rsidRDefault="00FC53B1">
            <w:pPr>
              <w:widowControl w:val="0"/>
              <w:pBdr>
                <w:top w:val="nil"/>
                <w:left w:val="nil"/>
                <w:bottom w:val="nil"/>
                <w:right w:val="nil"/>
                <w:between w:val="nil"/>
              </w:pBdr>
              <w:rPr>
                <w:rFonts w:eastAsia="Arial"/>
              </w:rPr>
            </w:pPr>
          </w:p>
        </w:tc>
        <w:tc>
          <w:tcPr>
            <w:tcW w:w="720" w:type="dxa"/>
            <w:tcBorders>
              <w:left w:val="single" w:sz="8" w:space="0" w:color="000000"/>
            </w:tcBorders>
          </w:tcPr>
          <w:p w:rsidR="00FC53B1" w:rsidRPr="00A20BE6" w:rsidRDefault="003F53B6">
            <w:pPr>
              <w:pBdr>
                <w:top w:val="nil"/>
                <w:left w:val="nil"/>
                <w:bottom w:val="nil"/>
                <w:right w:val="nil"/>
                <w:between w:val="nil"/>
              </w:pBdr>
              <w:tabs>
                <w:tab w:val="center" w:pos="4320"/>
                <w:tab w:val="right" w:pos="8640"/>
              </w:tabs>
              <w:jc w:val="right"/>
              <w:rPr>
                <w:rFonts w:eastAsia="Arial"/>
              </w:rPr>
            </w:pPr>
            <w:r w:rsidRPr="00A20BE6">
              <w:rPr>
                <w:rFonts w:eastAsia="Arial"/>
              </w:rPr>
              <w:t>1.2</w:t>
            </w:r>
          </w:p>
          <w:p w:rsidR="00FC53B1" w:rsidRPr="00A20BE6" w:rsidRDefault="00FC53B1">
            <w:pPr>
              <w:pBdr>
                <w:top w:val="nil"/>
                <w:left w:val="nil"/>
                <w:bottom w:val="nil"/>
                <w:right w:val="nil"/>
                <w:between w:val="nil"/>
              </w:pBdr>
              <w:tabs>
                <w:tab w:val="center" w:pos="4320"/>
                <w:tab w:val="right" w:pos="8640"/>
              </w:tabs>
              <w:jc w:val="right"/>
              <w:rPr>
                <w:rFonts w:eastAsia="Arial"/>
              </w:rPr>
            </w:pPr>
          </w:p>
        </w:tc>
        <w:tc>
          <w:tcPr>
            <w:tcW w:w="6880" w:type="dxa"/>
          </w:tcPr>
          <w:p w:rsidR="00FC53B1" w:rsidRPr="00A20BE6" w:rsidRDefault="003F53B6">
            <w:pPr>
              <w:rPr>
                <w:rFonts w:eastAsia="Arial"/>
              </w:rPr>
            </w:pPr>
            <w:r w:rsidRPr="00A20BE6">
              <w:rPr>
                <w:rFonts w:eastAsia="Arial"/>
              </w:rPr>
              <w:t>Serve as a member of the Leadership Council with attention to organizational issues and administrative solutions relevant to Leadership Team agenda.</w:t>
            </w:r>
          </w:p>
        </w:tc>
      </w:tr>
      <w:tr w:rsidR="00FC53B1" w:rsidRPr="00A20BE6" w:rsidTr="00A20BE6">
        <w:trPr>
          <w:trHeight w:val="540"/>
        </w:trPr>
        <w:tc>
          <w:tcPr>
            <w:tcW w:w="405" w:type="dxa"/>
            <w:vMerge/>
            <w:tcBorders>
              <w:right w:val="single" w:sz="8" w:space="0" w:color="000000"/>
            </w:tcBorders>
          </w:tcPr>
          <w:p w:rsidR="00FC53B1" w:rsidRPr="00A20BE6" w:rsidRDefault="00FC53B1">
            <w:pPr>
              <w:rPr>
                <w:rFonts w:eastAsia="Arial"/>
              </w:rPr>
            </w:pPr>
          </w:p>
        </w:tc>
        <w:tc>
          <w:tcPr>
            <w:tcW w:w="1925" w:type="dxa"/>
            <w:vMerge/>
            <w:tcBorders>
              <w:top w:val="single" w:sz="8" w:space="0" w:color="000000"/>
              <w:left w:val="single" w:sz="8" w:space="0" w:color="000000"/>
              <w:bottom w:val="single" w:sz="8" w:space="0" w:color="000000"/>
              <w:right w:val="single" w:sz="8" w:space="0" w:color="000000"/>
            </w:tcBorders>
          </w:tcPr>
          <w:p w:rsidR="00FC53B1" w:rsidRPr="00A20BE6" w:rsidRDefault="00FC53B1">
            <w:pPr>
              <w:widowControl w:val="0"/>
              <w:pBdr>
                <w:top w:val="nil"/>
                <w:left w:val="nil"/>
                <w:bottom w:val="nil"/>
                <w:right w:val="nil"/>
                <w:between w:val="nil"/>
              </w:pBdr>
              <w:rPr>
                <w:rFonts w:eastAsia="Arial"/>
              </w:rPr>
            </w:pPr>
          </w:p>
        </w:tc>
        <w:tc>
          <w:tcPr>
            <w:tcW w:w="720" w:type="dxa"/>
            <w:tcBorders>
              <w:left w:val="single" w:sz="8" w:space="0" w:color="000000"/>
            </w:tcBorders>
          </w:tcPr>
          <w:p w:rsidR="00FC53B1" w:rsidRPr="00A20BE6" w:rsidRDefault="003F53B6">
            <w:pPr>
              <w:pBdr>
                <w:top w:val="nil"/>
                <w:left w:val="nil"/>
                <w:bottom w:val="nil"/>
                <w:right w:val="nil"/>
                <w:between w:val="nil"/>
              </w:pBdr>
              <w:tabs>
                <w:tab w:val="center" w:pos="4320"/>
                <w:tab w:val="right" w:pos="8640"/>
              </w:tabs>
              <w:jc w:val="right"/>
              <w:rPr>
                <w:rFonts w:eastAsia="Arial"/>
              </w:rPr>
            </w:pPr>
            <w:r w:rsidRPr="00A20BE6">
              <w:rPr>
                <w:rFonts w:eastAsia="Arial"/>
              </w:rPr>
              <w:t>1.3</w:t>
            </w:r>
          </w:p>
        </w:tc>
        <w:tc>
          <w:tcPr>
            <w:tcW w:w="6880" w:type="dxa"/>
          </w:tcPr>
          <w:p w:rsidR="00FC53B1" w:rsidRPr="00A20BE6" w:rsidRDefault="003F53B6">
            <w:pPr>
              <w:spacing w:after="200"/>
              <w:rPr>
                <w:rFonts w:eastAsia="Arial"/>
              </w:rPr>
            </w:pPr>
            <w:r w:rsidRPr="00A20BE6">
              <w:rPr>
                <w:rFonts w:eastAsia="Arial"/>
                <w:highlight w:val="white"/>
              </w:rPr>
              <w:t xml:space="preserve">Assist President with providing the organizational structure and administrative support for new initiatives.  </w:t>
            </w:r>
          </w:p>
        </w:tc>
      </w:tr>
      <w:tr w:rsidR="00FC53B1" w:rsidRPr="00A20BE6" w:rsidTr="00A20BE6">
        <w:trPr>
          <w:trHeight w:val="330"/>
        </w:trPr>
        <w:tc>
          <w:tcPr>
            <w:tcW w:w="405" w:type="dxa"/>
            <w:vMerge/>
            <w:tcBorders>
              <w:right w:val="single" w:sz="8" w:space="0" w:color="000000"/>
            </w:tcBorders>
          </w:tcPr>
          <w:p w:rsidR="00FC53B1" w:rsidRPr="00A20BE6" w:rsidRDefault="00FC53B1">
            <w:pPr>
              <w:rPr>
                <w:rFonts w:eastAsia="Arial"/>
              </w:rPr>
            </w:pPr>
          </w:p>
        </w:tc>
        <w:tc>
          <w:tcPr>
            <w:tcW w:w="1925" w:type="dxa"/>
            <w:vMerge/>
            <w:tcBorders>
              <w:top w:val="single" w:sz="8" w:space="0" w:color="000000"/>
              <w:left w:val="single" w:sz="8" w:space="0" w:color="000000"/>
              <w:bottom w:val="single" w:sz="8" w:space="0" w:color="000000"/>
              <w:right w:val="single" w:sz="8" w:space="0" w:color="000000"/>
            </w:tcBorders>
          </w:tcPr>
          <w:p w:rsidR="00FC53B1" w:rsidRPr="00A20BE6" w:rsidRDefault="00FC53B1">
            <w:pPr>
              <w:widowControl w:val="0"/>
              <w:pBdr>
                <w:top w:val="nil"/>
                <w:left w:val="nil"/>
                <w:bottom w:val="nil"/>
                <w:right w:val="nil"/>
                <w:between w:val="nil"/>
              </w:pBdr>
              <w:rPr>
                <w:rFonts w:eastAsia="Arial"/>
              </w:rPr>
            </w:pPr>
          </w:p>
        </w:tc>
        <w:tc>
          <w:tcPr>
            <w:tcW w:w="720" w:type="dxa"/>
            <w:tcBorders>
              <w:left w:val="single" w:sz="8" w:space="0" w:color="000000"/>
            </w:tcBorders>
          </w:tcPr>
          <w:p w:rsidR="00FC53B1" w:rsidRPr="00A20BE6" w:rsidRDefault="003F53B6">
            <w:pPr>
              <w:pBdr>
                <w:top w:val="nil"/>
                <w:left w:val="nil"/>
                <w:bottom w:val="nil"/>
                <w:right w:val="nil"/>
                <w:between w:val="nil"/>
              </w:pBdr>
              <w:tabs>
                <w:tab w:val="center" w:pos="4320"/>
                <w:tab w:val="right" w:pos="8640"/>
              </w:tabs>
              <w:jc w:val="right"/>
              <w:rPr>
                <w:rFonts w:eastAsia="Arial"/>
              </w:rPr>
            </w:pPr>
            <w:r w:rsidRPr="00A20BE6">
              <w:rPr>
                <w:rFonts w:eastAsia="Arial"/>
              </w:rPr>
              <w:t>1.4</w:t>
            </w:r>
          </w:p>
        </w:tc>
        <w:tc>
          <w:tcPr>
            <w:tcW w:w="6880" w:type="dxa"/>
          </w:tcPr>
          <w:p w:rsidR="00FC53B1" w:rsidRPr="00A20BE6" w:rsidRDefault="003F53B6">
            <w:pPr>
              <w:spacing w:after="200"/>
              <w:rPr>
                <w:rFonts w:eastAsia="Arial"/>
              </w:rPr>
            </w:pPr>
            <w:r w:rsidRPr="00A20BE6">
              <w:rPr>
                <w:rFonts w:eastAsia="Arial"/>
              </w:rPr>
              <w:t>Monitor compliance with ECFA standards.</w:t>
            </w:r>
          </w:p>
        </w:tc>
      </w:tr>
      <w:tr w:rsidR="00FC53B1" w:rsidRPr="00A20BE6" w:rsidTr="00A20BE6">
        <w:trPr>
          <w:trHeight w:val="560"/>
        </w:trPr>
        <w:tc>
          <w:tcPr>
            <w:tcW w:w="405" w:type="dxa"/>
            <w:vMerge/>
            <w:tcBorders>
              <w:right w:val="single" w:sz="8" w:space="0" w:color="000000"/>
            </w:tcBorders>
          </w:tcPr>
          <w:p w:rsidR="00FC53B1" w:rsidRPr="00A20BE6" w:rsidRDefault="00FC53B1">
            <w:pPr>
              <w:rPr>
                <w:rFonts w:eastAsia="Arial"/>
              </w:rPr>
            </w:pPr>
          </w:p>
        </w:tc>
        <w:tc>
          <w:tcPr>
            <w:tcW w:w="1925" w:type="dxa"/>
            <w:vMerge/>
            <w:tcBorders>
              <w:top w:val="single" w:sz="8" w:space="0" w:color="000000"/>
              <w:left w:val="single" w:sz="8" w:space="0" w:color="000000"/>
              <w:bottom w:val="single" w:sz="8" w:space="0" w:color="000000"/>
              <w:right w:val="single" w:sz="8" w:space="0" w:color="000000"/>
            </w:tcBorders>
          </w:tcPr>
          <w:p w:rsidR="00FC53B1" w:rsidRPr="00A20BE6" w:rsidRDefault="00FC53B1">
            <w:pPr>
              <w:widowControl w:val="0"/>
              <w:pBdr>
                <w:top w:val="nil"/>
                <w:left w:val="nil"/>
                <w:bottom w:val="nil"/>
                <w:right w:val="nil"/>
                <w:between w:val="nil"/>
              </w:pBdr>
              <w:rPr>
                <w:rFonts w:eastAsia="Arial"/>
              </w:rPr>
            </w:pPr>
          </w:p>
        </w:tc>
        <w:tc>
          <w:tcPr>
            <w:tcW w:w="720" w:type="dxa"/>
            <w:tcBorders>
              <w:left w:val="single" w:sz="8" w:space="0" w:color="000000"/>
            </w:tcBorders>
          </w:tcPr>
          <w:p w:rsidR="00FC53B1" w:rsidRPr="00A20BE6" w:rsidRDefault="003F53B6">
            <w:pPr>
              <w:pBdr>
                <w:top w:val="nil"/>
                <w:left w:val="nil"/>
                <w:bottom w:val="nil"/>
                <w:right w:val="nil"/>
                <w:between w:val="nil"/>
              </w:pBdr>
              <w:tabs>
                <w:tab w:val="center" w:pos="4320"/>
                <w:tab w:val="right" w:pos="8640"/>
              </w:tabs>
              <w:jc w:val="right"/>
              <w:rPr>
                <w:rFonts w:eastAsia="Arial"/>
              </w:rPr>
            </w:pPr>
            <w:r w:rsidRPr="00A20BE6">
              <w:rPr>
                <w:rFonts w:eastAsia="Arial"/>
              </w:rPr>
              <w:t>1.5</w:t>
            </w:r>
          </w:p>
        </w:tc>
        <w:tc>
          <w:tcPr>
            <w:tcW w:w="6880" w:type="dxa"/>
          </w:tcPr>
          <w:p w:rsidR="00FC53B1" w:rsidRPr="00A20BE6" w:rsidRDefault="003F53B6">
            <w:pPr>
              <w:spacing w:after="200"/>
              <w:rPr>
                <w:rFonts w:eastAsia="Arial"/>
              </w:rPr>
            </w:pPr>
            <w:r w:rsidRPr="00A20BE6">
              <w:rPr>
                <w:rFonts w:eastAsia="Arial"/>
              </w:rPr>
              <w:t>Monitor and develop key metrics in support services (income/expense analysis, expense allocation, worker census, health pool, endowment performance) and oversee reporting of metrics to President and, at President’s request, the Board.</w:t>
            </w:r>
          </w:p>
        </w:tc>
      </w:tr>
      <w:tr w:rsidR="00FC53B1" w:rsidRPr="00A20BE6" w:rsidTr="00A20BE6">
        <w:trPr>
          <w:trHeight w:val="220"/>
        </w:trPr>
        <w:tc>
          <w:tcPr>
            <w:tcW w:w="405" w:type="dxa"/>
            <w:vMerge w:val="restart"/>
          </w:tcPr>
          <w:p w:rsidR="00FC53B1" w:rsidRPr="00A20BE6" w:rsidRDefault="003F53B6">
            <w:pPr>
              <w:rPr>
                <w:rFonts w:eastAsia="Arial"/>
              </w:rPr>
            </w:pPr>
            <w:r w:rsidRPr="00A20BE6">
              <w:rPr>
                <w:rFonts w:eastAsia="Arial"/>
              </w:rPr>
              <w:t>2</w:t>
            </w:r>
          </w:p>
        </w:tc>
        <w:tc>
          <w:tcPr>
            <w:tcW w:w="1925" w:type="dxa"/>
            <w:vMerge w:val="restart"/>
          </w:tcPr>
          <w:p w:rsidR="00FC53B1" w:rsidRPr="00A20BE6" w:rsidRDefault="003F53B6">
            <w:pPr>
              <w:rPr>
                <w:rFonts w:eastAsia="Arial"/>
              </w:rPr>
            </w:pPr>
            <w:r w:rsidRPr="00A20BE6">
              <w:rPr>
                <w:rFonts w:eastAsia="Arial"/>
              </w:rPr>
              <w:t xml:space="preserve">Oversee finances and investments </w:t>
            </w:r>
          </w:p>
        </w:tc>
        <w:tc>
          <w:tcPr>
            <w:tcW w:w="720" w:type="dxa"/>
          </w:tcPr>
          <w:p w:rsidR="00FC53B1" w:rsidRPr="00A20BE6" w:rsidRDefault="003F53B6">
            <w:pPr>
              <w:spacing w:after="120"/>
              <w:jc w:val="right"/>
              <w:rPr>
                <w:rFonts w:eastAsia="Arial"/>
              </w:rPr>
            </w:pPr>
            <w:r w:rsidRPr="00A20BE6">
              <w:rPr>
                <w:rFonts w:eastAsia="Arial"/>
              </w:rPr>
              <w:t>2.1</w:t>
            </w:r>
          </w:p>
        </w:tc>
        <w:tc>
          <w:tcPr>
            <w:tcW w:w="6880" w:type="dxa"/>
          </w:tcPr>
          <w:p w:rsidR="00FC53B1" w:rsidRPr="00A20BE6" w:rsidRDefault="003F53B6">
            <w:pPr>
              <w:spacing w:after="120"/>
              <w:rPr>
                <w:rFonts w:eastAsia="Arial"/>
              </w:rPr>
            </w:pPr>
            <w:r w:rsidRPr="00A20BE6">
              <w:rPr>
                <w:rFonts w:eastAsia="Arial"/>
                <w:highlight w:val="white"/>
              </w:rPr>
              <w:t xml:space="preserve">Oversee the </w:t>
            </w:r>
            <w:r w:rsidRPr="00A20BE6">
              <w:rPr>
                <w:rFonts w:eastAsia="Arial"/>
                <w:color w:val="222222"/>
                <w:highlight w:val="white"/>
              </w:rPr>
              <w:t>financial functions of VMMissions and support finance office tasks and reports. Periodic review of staff workflow and work with staff to improve efficiencies and skill redundancy. Support drafting of standard operating procedures for financial processes.</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2.2</w:t>
            </w:r>
          </w:p>
        </w:tc>
        <w:tc>
          <w:tcPr>
            <w:tcW w:w="6880" w:type="dxa"/>
          </w:tcPr>
          <w:p w:rsidR="00FC53B1" w:rsidRPr="00A20BE6" w:rsidRDefault="003F53B6">
            <w:pPr>
              <w:spacing w:after="120"/>
              <w:rPr>
                <w:rFonts w:eastAsia="Arial"/>
                <w:color w:val="222222"/>
                <w:highlight w:val="white"/>
              </w:rPr>
            </w:pPr>
            <w:r w:rsidRPr="00A20BE6">
              <w:rPr>
                <w:rFonts w:eastAsia="Arial"/>
                <w:color w:val="222222"/>
                <w:highlight w:val="white"/>
              </w:rPr>
              <w:t>Oversee and support enhancements in internal controls.</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2.3</w:t>
            </w:r>
          </w:p>
        </w:tc>
        <w:tc>
          <w:tcPr>
            <w:tcW w:w="6880" w:type="dxa"/>
          </w:tcPr>
          <w:p w:rsidR="00FC53B1" w:rsidRPr="00A20BE6" w:rsidRDefault="003F53B6">
            <w:pPr>
              <w:spacing w:after="120"/>
              <w:rPr>
                <w:rFonts w:eastAsia="Arial"/>
              </w:rPr>
            </w:pPr>
            <w:r w:rsidRPr="00A20BE6">
              <w:rPr>
                <w:rFonts w:eastAsia="Arial"/>
                <w:highlight w:val="white"/>
              </w:rPr>
              <w:t>Guide budget development process and monitor budget administration, including worker accounts.</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2.4</w:t>
            </w:r>
          </w:p>
        </w:tc>
        <w:tc>
          <w:tcPr>
            <w:tcW w:w="6880" w:type="dxa"/>
          </w:tcPr>
          <w:p w:rsidR="00FC53B1" w:rsidRPr="00A20BE6" w:rsidRDefault="003F53B6">
            <w:pPr>
              <w:spacing w:after="120"/>
              <w:rPr>
                <w:rFonts w:eastAsia="Arial"/>
                <w:highlight w:val="white"/>
              </w:rPr>
            </w:pPr>
            <w:r w:rsidRPr="00A20BE6">
              <w:rPr>
                <w:rFonts w:eastAsia="Arial"/>
                <w:color w:val="222222"/>
                <w:highlight w:val="white"/>
              </w:rPr>
              <w:t xml:space="preserve">Analyze financial position and propose corrective actions. </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2.5</w:t>
            </w:r>
          </w:p>
        </w:tc>
        <w:tc>
          <w:tcPr>
            <w:tcW w:w="6880" w:type="dxa"/>
          </w:tcPr>
          <w:p w:rsidR="00FC53B1" w:rsidRPr="00A20BE6" w:rsidRDefault="003F53B6">
            <w:pPr>
              <w:spacing w:after="120"/>
              <w:rPr>
                <w:rFonts w:eastAsia="Arial"/>
                <w:highlight w:val="white"/>
              </w:rPr>
            </w:pPr>
            <w:r w:rsidRPr="00A20BE6">
              <w:rPr>
                <w:rFonts w:eastAsia="Arial"/>
                <w:highlight w:val="white"/>
              </w:rPr>
              <w:t>Establish structure, administrative support and financial reporting systems for subsidiary activities (i.e, B4T loan making).</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2.6</w:t>
            </w:r>
          </w:p>
        </w:tc>
        <w:tc>
          <w:tcPr>
            <w:tcW w:w="6880" w:type="dxa"/>
          </w:tcPr>
          <w:p w:rsidR="00FC53B1" w:rsidRPr="00A20BE6" w:rsidRDefault="003F53B6">
            <w:pPr>
              <w:spacing w:after="120"/>
              <w:rPr>
                <w:rFonts w:eastAsia="Arial"/>
                <w:highlight w:val="white"/>
              </w:rPr>
            </w:pPr>
            <w:r w:rsidRPr="00A20BE6">
              <w:rPr>
                <w:rFonts w:eastAsia="Arial"/>
                <w:highlight w:val="white"/>
              </w:rPr>
              <w:t>Support audit process and presentation of audit to Finance Committee, including responding to any items noted in the management letter.</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2.7</w:t>
            </w:r>
          </w:p>
        </w:tc>
        <w:tc>
          <w:tcPr>
            <w:tcW w:w="6880" w:type="dxa"/>
          </w:tcPr>
          <w:p w:rsidR="00FC53B1" w:rsidRPr="00A20BE6" w:rsidRDefault="003F53B6">
            <w:pPr>
              <w:spacing w:after="120"/>
              <w:rPr>
                <w:rFonts w:eastAsia="Arial"/>
              </w:rPr>
            </w:pPr>
            <w:r w:rsidRPr="00A20BE6">
              <w:rPr>
                <w:rFonts w:eastAsia="Arial"/>
              </w:rPr>
              <w:t>Support Advancement Team to assure regulatory compliance and best practices in areas of charitable gifts, establishment of endowments, charitable distributions, and other tax-exempt issues.</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2.8</w:t>
            </w:r>
          </w:p>
        </w:tc>
        <w:tc>
          <w:tcPr>
            <w:tcW w:w="6880" w:type="dxa"/>
          </w:tcPr>
          <w:p w:rsidR="00FC53B1" w:rsidRPr="00A20BE6" w:rsidRDefault="003F53B6">
            <w:pPr>
              <w:spacing w:after="120"/>
              <w:rPr>
                <w:rFonts w:eastAsia="Arial"/>
                <w:highlight w:val="white"/>
              </w:rPr>
            </w:pPr>
            <w:r w:rsidRPr="00A20BE6">
              <w:rPr>
                <w:rFonts w:eastAsia="Arial"/>
              </w:rPr>
              <w:t xml:space="preserve">Monitor and analyze the performance of VMMissions’ investment and investment managers. Meet periodically with fund managers. Organize periodic review of investment and endowment policies, and assist in the development of new policies. </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2.9</w:t>
            </w:r>
          </w:p>
        </w:tc>
        <w:tc>
          <w:tcPr>
            <w:tcW w:w="6880" w:type="dxa"/>
          </w:tcPr>
          <w:p w:rsidR="00FC53B1" w:rsidRPr="00A20BE6" w:rsidRDefault="003F53B6">
            <w:pPr>
              <w:spacing w:after="120"/>
              <w:rPr>
                <w:rFonts w:eastAsia="Arial"/>
              </w:rPr>
            </w:pPr>
            <w:r w:rsidRPr="00A20BE6">
              <w:rPr>
                <w:rFonts w:eastAsia="Arial"/>
                <w:highlight w:val="white"/>
              </w:rPr>
              <w:t>Prepare financial reports and analysis for the President, Finance Committee and Board. Work with the Finance Committee chair to set committee agendas and manage the work of the Committee.</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2.10</w:t>
            </w:r>
          </w:p>
        </w:tc>
        <w:tc>
          <w:tcPr>
            <w:tcW w:w="6880" w:type="dxa"/>
          </w:tcPr>
          <w:p w:rsidR="00FC53B1" w:rsidRPr="00A20BE6" w:rsidRDefault="003F53B6">
            <w:pPr>
              <w:spacing w:after="120"/>
              <w:rPr>
                <w:rFonts w:eastAsia="Arial"/>
              </w:rPr>
            </w:pPr>
            <w:r w:rsidRPr="00A20BE6">
              <w:rPr>
                <w:rFonts w:eastAsia="Arial"/>
              </w:rPr>
              <w:t>Stay abreast of best practices and monitor compliance with regulations pertaining to VMMissions’ financial management, including international grant</w:t>
            </w:r>
            <w:r w:rsidR="000B352D" w:rsidRPr="00A20BE6">
              <w:rPr>
                <w:rFonts w:eastAsia="Arial"/>
              </w:rPr>
              <w:t xml:space="preserve"> </w:t>
            </w:r>
            <w:r w:rsidRPr="00A20BE6">
              <w:rPr>
                <w:rFonts w:eastAsia="Arial"/>
              </w:rPr>
              <w:t xml:space="preserve">making. </w:t>
            </w:r>
          </w:p>
        </w:tc>
      </w:tr>
      <w:tr w:rsidR="00FC53B1" w:rsidRPr="00A20BE6" w:rsidTr="00A20BE6">
        <w:trPr>
          <w:trHeight w:val="220"/>
        </w:trPr>
        <w:tc>
          <w:tcPr>
            <w:tcW w:w="405" w:type="dxa"/>
            <w:vMerge w:val="restart"/>
          </w:tcPr>
          <w:p w:rsidR="00FC53B1" w:rsidRPr="00A20BE6" w:rsidRDefault="003F53B6">
            <w:pPr>
              <w:rPr>
                <w:rFonts w:eastAsia="Arial"/>
              </w:rPr>
            </w:pPr>
            <w:r w:rsidRPr="00A20BE6">
              <w:rPr>
                <w:rFonts w:eastAsia="Arial"/>
              </w:rPr>
              <w:t>3</w:t>
            </w:r>
          </w:p>
        </w:tc>
        <w:tc>
          <w:tcPr>
            <w:tcW w:w="1925" w:type="dxa"/>
            <w:vMerge w:val="restart"/>
          </w:tcPr>
          <w:p w:rsidR="00FC53B1" w:rsidRPr="00A20BE6" w:rsidRDefault="003F53B6">
            <w:pPr>
              <w:rPr>
                <w:rFonts w:eastAsia="Arial"/>
              </w:rPr>
            </w:pPr>
            <w:r w:rsidRPr="00A20BE6">
              <w:rPr>
                <w:rFonts w:eastAsia="Arial"/>
              </w:rPr>
              <w:t>Oversee human resources</w:t>
            </w:r>
          </w:p>
        </w:tc>
        <w:tc>
          <w:tcPr>
            <w:tcW w:w="720" w:type="dxa"/>
          </w:tcPr>
          <w:p w:rsidR="00FC53B1" w:rsidRPr="00A20BE6" w:rsidRDefault="003F53B6">
            <w:pPr>
              <w:spacing w:after="120"/>
              <w:jc w:val="right"/>
              <w:rPr>
                <w:rFonts w:eastAsia="Arial"/>
              </w:rPr>
            </w:pPr>
            <w:r w:rsidRPr="00A20BE6">
              <w:rPr>
                <w:rFonts w:eastAsia="Arial"/>
              </w:rPr>
              <w:t>3.1</w:t>
            </w:r>
          </w:p>
        </w:tc>
        <w:tc>
          <w:tcPr>
            <w:tcW w:w="6880" w:type="dxa"/>
          </w:tcPr>
          <w:p w:rsidR="00FC53B1" w:rsidRPr="00A20BE6" w:rsidRDefault="003F53B6">
            <w:pPr>
              <w:spacing w:after="120"/>
              <w:rPr>
                <w:rFonts w:eastAsia="Arial"/>
              </w:rPr>
            </w:pPr>
            <w:r w:rsidRPr="00A20BE6">
              <w:rPr>
                <w:rFonts w:eastAsia="Arial"/>
                <w:highlight w:val="white"/>
              </w:rPr>
              <w:t>Oversee the human resources fun</w:t>
            </w:r>
            <w:r w:rsidRPr="00A20BE6">
              <w:rPr>
                <w:rFonts w:eastAsia="Arial"/>
                <w:color w:val="222222"/>
                <w:highlight w:val="white"/>
              </w:rPr>
              <w:t xml:space="preserve">ctions of VMMissions, including the processes of hiring of office staff and appointing mission workers, staff training and development, administration of salary and benefits, workplace safety and health, and regulatory compliance across all classifications and categories of employees. </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3.2</w:t>
            </w:r>
          </w:p>
        </w:tc>
        <w:tc>
          <w:tcPr>
            <w:tcW w:w="6880" w:type="dxa"/>
          </w:tcPr>
          <w:p w:rsidR="00FC53B1" w:rsidRPr="00A20BE6" w:rsidRDefault="003F53B6">
            <w:pPr>
              <w:spacing w:after="120"/>
              <w:rPr>
                <w:rFonts w:eastAsia="Arial"/>
                <w:color w:val="222222"/>
                <w:highlight w:val="white"/>
              </w:rPr>
            </w:pPr>
            <w:r w:rsidRPr="00A20BE6">
              <w:rPr>
                <w:rFonts w:eastAsia="Arial"/>
                <w:color w:val="222222"/>
                <w:highlight w:val="white"/>
              </w:rPr>
              <w:t xml:space="preserve">Resolve/clarify classification of workers for all HR and payroll purposes. Review or, as necessary, draft secondment agreements and other worker MOUs as necessary to clarify employment relationship and personnel issues.  </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3.3</w:t>
            </w:r>
          </w:p>
        </w:tc>
        <w:tc>
          <w:tcPr>
            <w:tcW w:w="6880" w:type="dxa"/>
          </w:tcPr>
          <w:p w:rsidR="00FC53B1" w:rsidRPr="00A20BE6" w:rsidRDefault="003F53B6">
            <w:pPr>
              <w:spacing w:after="120"/>
              <w:rPr>
                <w:rFonts w:eastAsia="Arial"/>
                <w:color w:val="222222"/>
                <w:highlight w:val="white"/>
              </w:rPr>
            </w:pPr>
            <w:r w:rsidRPr="00A20BE6">
              <w:rPr>
                <w:rFonts w:eastAsia="Arial"/>
                <w:color w:val="222222"/>
                <w:highlight w:val="white"/>
              </w:rPr>
              <w:t xml:space="preserve">Ensure consistent application of HR policy and procedures; review and propose revisions to existing policies and procedures (i.e., worker handbooks) and develop new ones in accordance with HR best practices. Stay abreast of HR laws and compliance issues for churches/nonprofits.  </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3.4</w:t>
            </w:r>
          </w:p>
        </w:tc>
        <w:tc>
          <w:tcPr>
            <w:tcW w:w="6880" w:type="dxa"/>
          </w:tcPr>
          <w:p w:rsidR="00FC53B1" w:rsidRPr="00A20BE6" w:rsidRDefault="003F53B6">
            <w:pPr>
              <w:spacing w:after="120"/>
              <w:rPr>
                <w:rFonts w:eastAsia="Arial"/>
              </w:rPr>
            </w:pPr>
            <w:r w:rsidRPr="00A20BE6">
              <w:rPr>
                <w:rFonts w:eastAsia="Arial"/>
                <w:color w:val="222222"/>
                <w:highlight w:val="white"/>
              </w:rPr>
              <w:t>Serve as Mutual Aid Sharing Plan (MASP) member and attend MASP meetings and interagency HR meetings with VMMissions’ HR Manager. Make recommendations to the President in regard to any MASP amendment or material decision.</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3.5</w:t>
            </w:r>
          </w:p>
        </w:tc>
        <w:tc>
          <w:tcPr>
            <w:tcW w:w="6880" w:type="dxa"/>
          </w:tcPr>
          <w:p w:rsidR="00FC53B1" w:rsidRPr="00A20BE6" w:rsidRDefault="003F53B6">
            <w:pPr>
              <w:spacing w:after="120"/>
              <w:rPr>
                <w:rFonts w:eastAsia="Arial"/>
              </w:rPr>
            </w:pPr>
            <w:r w:rsidRPr="00A20BE6">
              <w:rPr>
                <w:rFonts w:eastAsia="Arial"/>
              </w:rPr>
              <w:t>Support HR Manager in developing and fielding questions about worker budgets and HR issues affecting workers.</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3.6</w:t>
            </w:r>
          </w:p>
        </w:tc>
        <w:tc>
          <w:tcPr>
            <w:tcW w:w="6880" w:type="dxa"/>
          </w:tcPr>
          <w:p w:rsidR="00FC53B1" w:rsidRPr="00A20BE6" w:rsidRDefault="003F53B6">
            <w:pPr>
              <w:spacing w:after="120"/>
              <w:rPr>
                <w:rFonts w:eastAsia="Arial"/>
              </w:rPr>
            </w:pPr>
            <w:r w:rsidRPr="00A20BE6">
              <w:rPr>
                <w:rFonts w:eastAsia="Arial"/>
              </w:rPr>
              <w:t>Support periodic wage, salary and benefit review for external comparability and internal equity.</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3.7</w:t>
            </w:r>
          </w:p>
        </w:tc>
        <w:tc>
          <w:tcPr>
            <w:tcW w:w="6880" w:type="dxa"/>
          </w:tcPr>
          <w:p w:rsidR="00FC53B1" w:rsidRPr="00A20BE6" w:rsidRDefault="003F53B6">
            <w:pPr>
              <w:spacing w:after="120"/>
              <w:rPr>
                <w:rFonts w:eastAsia="Arial"/>
              </w:rPr>
            </w:pPr>
            <w:r w:rsidRPr="00A20BE6">
              <w:rPr>
                <w:rFonts w:eastAsia="Arial"/>
              </w:rPr>
              <w:t>Assure agency meets applicable health and safety regulations, including workplace safety.</w:t>
            </w:r>
          </w:p>
        </w:tc>
      </w:tr>
      <w:tr w:rsidR="000B352D" w:rsidRPr="00A20BE6" w:rsidTr="00A20BE6">
        <w:trPr>
          <w:trHeight w:val="220"/>
        </w:trPr>
        <w:tc>
          <w:tcPr>
            <w:tcW w:w="405" w:type="dxa"/>
            <w:vMerge w:val="restart"/>
          </w:tcPr>
          <w:p w:rsidR="000B352D" w:rsidRPr="00A20BE6" w:rsidRDefault="000B352D">
            <w:pPr>
              <w:rPr>
                <w:rFonts w:eastAsia="Arial"/>
              </w:rPr>
            </w:pPr>
            <w:r w:rsidRPr="00A20BE6">
              <w:rPr>
                <w:rFonts w:eastAsia="Arial"/>
              </w:rPr>
              <w:t>4</w:t>
            </w:r>
          </w:p>
        </w:tc>
        <w:tc>
          <w:tcPr>
            <w:tcW w:w="1925" w:type="dxa"/>
            <w:vMerge w:val="restart"/>
          </w:tcPr>
          <w:p w:rsidR="000B352D" w:rsidRPr="00A20BE6" w:rsidRDefault="000B352D">
            <w:pPr>
              <w:rPr>
                <w:rFonts w:eastAsia="Arial"/>
              </w:rPr>
            </w:pPr>
            <w:r w:rsidRPr="00A20BE6">
              <w:rPr>
                <w:rFonts w:eastAsia="Arial"/>
              </w:rPr>
              <w:t xml:space="preserve">Oversee risk management </w:t>
            </w:r>
          </w:p>
        </w:tc>
        <w:tc>
          <w:tcPr>
            <w:tcW w:w="720" w:type="dxa"/>
          </w:tcPr>
          <w:p w:rsidR="000B352D" w:rsidRPr="00A20BE6" w:rsidRDefault="000B352D">
            <w:pPr>
              <w:spacing w:after="120"/>
              <w:jc w:val="right"/>
              <w:rPr>
                <w:rFonts w:eastAsia="Arial"/>
              </w:rPr>
            </w:pPr>
            <w:r w:rsidRPr="00A20BE6">
              <w:rPr>
                <w:rFonts w:eastAsia="Arial"/>
              </w:rPr>
              <w:t>4.1</w:t>
            </w:r>
          </w:p>
        </w:tc>
        <w:tc>
          <w:tcPr>
            <w:tcW w:w="6880" w:type="dxa"/>
          </w:tcPr>
          <w:p w:rsidR="000B352D" w:rsidRPr="00A20BE6" w:rsidRDefault="000B352D">
            <w:pPr>
              <w:spacing w:after="200"/>
              <w:rPr>
                <w:rFonts w:eastAsia="Arial"/>
              </w:rPr>
            </w:pPr>
            <w:r w:rsidRPr="00A20BE6">
              <w:rPr>
                <w:rFonts w:eastAsia="Arial"/>
              </w:rPr>
              <w:t>Periodically review scope of insurance coverages to assure agency risks are adequately insured. Periodically reprice insurance for potential savings.</w:t>
            </w:r>
          </w:p>
        </w:tc>
      </w:tr>
      <w:tr w:rsidR="000B352D" w:rsidRPr="00A20BE6" w:rsidTr="00A20BE6">
        <w:trPr>
          <w:trHeight w:val="220"/>
        </w:trPr>
        <w:tc>
          <w:tcPr>
            <w:tcW w:w="405" w:type="dxa"/>
            <w:vMerge/>
          </w:tcPr>
          <w:p w:rsidR="000B352D" w:rsidRPr="00A20BE6" w:rsidRDefault="000B352D">
            <w:pPr>
              <w:rPr>
                <w:rFonts w:eastAsia="Arial"/>
              </w:rPr>
            </w:pPr>
          </w:p>
        </w:tc>
        <w:tc>
          <w:tcPr>
            <w:tcW w:w="1925" w:type="dxa"/>
            <w:vMerge/>
          </w:tcPr>
          <w:p w:rsidR="000B352D" w:rsidRPr="00A20BE6" w:rsidRDefault="000B352D">
            <w:pPr>
              <w:rPr>
                <w:rFonts w:eastAsia="Arial"/>
              </w:rPr>
            </w:pPr>
          </w:p>
        </w:tc>
        <w:tc>
          <w:tcPr>
            <w:tcW w:w="720" w:type="dxa"/>
          </w:tcPr>
          <w:p w:rsidR="000B352D" w:rsidRPr="00A20BE6" w:rsidRDefault="000B352D">
            <w:pPr>
              <w:spacing w:after="120"/>
              <w:jc w:val="right"/>
              <w:rPr>
                <w:rFonts w:eastAsia="Arial"/>
              </w:rPr>
            </w:pPr>
            <w:r w:rsidRPr="00A20BE6">
              <w:rPr>
                <w:rFonts w:eastAsia="Arial"/>
              </w:rPr>
              <w:t>4.2</w:t>
            </w:r>
          </w:p>
        </w:tc>
        <w:tc>
          <w:tcPr>
            <w:tcW w:w="6880" w:type="dxa"/>
          </w:tcPr>
          <w:p w:rsidR="000B352D" w:rsidRPr="00A20BE6" w:rsidRDefault="000B352D">
            <w:pPr>
              <w:spacing w:after="200"/>
              <w:rPr>
                <w:rFonts w:eastAsia="Arial"/>
              </w:rPr>
            </w:pPr>
            <w:r w:rsidRPr="00A20BE6">
              <w:rPr>
                <w:rFonts w:eastAsia="Arial"/>
              </w:rPr>
              <w:t>Collaborate with Leadership Council to review existing and emerging programs (i.e., domestic church planting, E3) and events (i.e., fundraising events, worker retreats) periodically to assure agency meets applicable standards of care, and identify and address ways of meeting standards of care in new programming</w:t>
            </w:r>
          </w:p>
        </w:tc>
      </w:tr>
      <w:tr w:rsidR="000B352D" w:rsidRPr="00A20BE6" w:rsidTr="00A20BE6">
        <w:trPr>
          <w:trHeight w:val="220"/>
        </w:trPr>
        <w:tc>
          <w:tcPr>
            <w:tcW w:w="405" w:type="dxa"/>
            <w:vMerge/>
          </w:tcPr>
          <w:p w:rsidR="000B352D" w:rsidRPr="00A20BE6" w:rsidRDefault="000B352D">
            <w:pPr>
              <w:rPr>
                <w:rFonts w:eastAsia="Arial"/>
              </w:rPr>
            </w:pPr>
          </w:p>
        </w:tc>
        <w:tc>
          <w:tcPr>
            <w:tcW w:w="1925" w:type="dxa"/>
            <w:vMerge/>
          </w:tcPr>
          <w:p w:rsidR="000B352D" w:rsidRPr="00A20BE6" w:rsidRDefault="000B352D">
            <w:pPr>
              <w:rPr>
                <w:rFonts w:eastAsia="Arial"/>
              </w:rPr>
            </w:pPr>
          </w:p>
        </w:tc>
        <w:tc>
          <w:tcPr>
            <w:tcW w:w="720" w:type="dxa"/>
          </w:tcPr>
          <w:p w:rsidR="000B352D" w:rsidRPr="00A20BE6" w:rsidRDefault="000B352D">
            <w:pPr>
              <w:spacing w:after="120"/>
              <w:jc w:val="right"/>
              <w:rPr>
                <w:rFonts w:eastAsia="Arial"/>
              </w:rPr>
            </w:pPr>
            <w:r w:rsidRPr="00A20BE6">
              <w:rPr>
                <w:rFonts w:eastAsia="Arial"/>
              </w:rPr>
              <w:t>4.3</w:t>
            </w:r>
          </w:p>
        </w:tc>
        <w:tc>
          <w:tcPr>
            <w:tcW w:w="6880" w:type="dxa"/>
          </w:tcPr>
          <w:p w:rsidR="000B352D" w:rsidRPr="00A20BE6" w:rsidRDefault="000B352D">
            <w:pPr>
              <w:spacing w:after="200"/>
              <w:rPr>
                <w:rFonts w:eastAsia="Arial"/>
              </w:rPr>
            </w:pPr>
            <w:r w:rsidRPr="00A20BE6">
              <w:rPr>
                <w:rFonts w:eastAsia="Arial"/>
              </w:rPr>
              <w:t xml:space="preserve">Arrange periodic trainings of staff and workers in areas relevant to health and safety (i.e., child safety, anti-harassment, First Aid) </w:t>
            </w:r>
          </w:p>
        </w:tc>
      </w:tr>
      <w:tr w:rsidR="000B352D" w:rsidRPr="00A20BE6" w:rsidTr="00A20BE6">
        <w:trPr>
          <w:trHeight w:val="1230"/>
        </w:trPr>
        <w:tc>
          <w:tcPr>
            <w:tcW w:w="405" w:type="dxa"/>
            <w:vMerge/>
          </w:tcPr>
          <w:p w:rsidR="000B352D" w:rsidRPr="00A20BE6" w:rsidRDefault="000B352D">
            <w:pPr>
              <w:rPr>
                <w:rFonts w:eastAsia="Arial"/>
              </w:rPr>
            </w:pPr>
          </w:p>
        </w:tc>
        <w:tc>
          <w:tcPr>
            <w:tcW w:w="1925" w:type="dxa"/>
            <w:vMerge/>
          </w:tcPr>
          <w:p w:rsidR="000B352D" w:rsidRPr="00A20BE6" w:rsidRDefault="000B352D">
            <w:pPr>
              <w:rPr>
                <w:rFonts w:eastAsia="Arial"/>
              </w:rPr>
            </w:pPr>
          </w:p>
        </w:tc>
        <w:tc>
          <w:tcPr>
            <w:tcW w:w="720" w:type="dxa"/>
          </w:tcPr>
          <w:p w:rsidR="000B352D" w:rsidRPr="00A20BE6" w:rsidRDefault="000B352D">
            <w:pPr>
              <w:spacing w:after="120"/>
              <w:jc w:val="right"/>
              <w:rPr>
                <w:rFonts w:eastAsia="Arial"/>
              </w:rPr>
            </w:pPr>
            <w:r w:rsidRPr="00A20BE6">
              <w:rPr>
                <w:rFonts w:eastAsia="Arial"/>
              </w:rPr>
              <w:t>4.4</w:t>
            </w:r>
          </w:p>
        </w:tc>
        <w:tc>
          <w:tcPr>
            <w:tcW w:w="6880" w:type="dxa"/>
          </w:tcPr>
          <w:p w:rsidR="000B352D" w:rsidRPr="00A20BE6" w:rsidRDefault="000B352D">
            <w:pPr>
              <w:spacing w:after="200"/>
              <w:rPr>
                <w:rFonts w:eastAsia="Arial"/>
                <w:highlight w:val="white"/>
              </w:rPr>
            </w:pPr>
            <w:r w:rsidRPr="00A20BE6">
              <w:rPr>
                <w:rFonts w:eastAsia="Arial"/>
                <w:highlight w:val="white"/>
              </w:rPr>
              <w:t>Monitor compliance with applicable laws and regulations and stay abreast of latest developments and best practices in nonprofit organizational management. Assist President in retaining outside legal counsel as needed.</w:t>
            </w:r>
          </w:p>
        </w:tc>
      </w:tr>
      <w:tr w:rsidR="000B352D" w:rsidRPr="00A20BE6" w:rsidTr="00A20BE6">
        <w:trPr>
          <w:trHeight w:val="330"/>
        </w:trPr>
        <w:tc>
          <w:tcPr>
            <w:tcW w:w="405" w:type="dxa"/>
            <w:vMerge/>
          </w:tcPr>
          <w:p w:rsidR="000B352D" w:rsidRPr="00A20BE6" w:rsidRDefault="000B352D">
            <w:pPr>
              <w:rPr>
                <w:rFonts w:eastAsia="Arial"/>
              </w:rPr>
            </w:pPr>
          </w:p>
        </w:tc>
        <w:tc>
          <w:tcPr>
            <w:tcW w:w="1925" w:type="dxa"/>
            <w:vMerge/>
          </w:tcPr>
          <w:p w:rsidR="000B352D" w:rsidRPr="00A20BE6" w:rsidRDefault="000B352D">
            <w:pPr>
              <w:rPr>
                <w:rFonts w:eastAsia="Arial"/>
              </w:rPr>
            </w:pPr>
          </w:p>
        </w:tc>
        <w:tc>
          <w:tcPr>
            <w:tcW w:w="720" w:type="dxa"/>
          </w:tcPr>
          <w:p w:rsidR="000B352D" w:rsidRPr="00A20BE6" w:rsidRDefault="000B352D">
            <w:pPr>
              <w:spacing w:after="120"/>
              <w:jc w:val="right"/>
              <w:rPr>
                <w:rFonts w:eastAsia="Arial"/>
              </w:rPr>
            </w:pPr>
            <w:r w:rsidRPr="00A20BE6">
              <w:rPr>
                <w:rFonts w:eastAsia="Arial"/>
              </w:rPr>
              <w:t>4.5</w:t>
            </w:r>
          </w:p>
        </w:tc>
        <w:tc>
          <w:tcPr>
            <w:tcW w:w="6880" w:type="dxa"/>
          </w:tcPr>
          <w:p w:rsidR="000B352D" w:rsidRPr="00A20BE6" w:rsidRDefault="000B352D">
            <w:pPr>
              <w:spacing w:after="200"/>
              <w:rPr>
                <w:rFonts w:eastAsia="Arial"/>
                <w:highlight w:val="white"/>
              </w:rPr>
            </w:pPr>
            <w:r w:rsidRPr="00A20BE6">
              <w:rPr>
                <w:rFonts w:eastAsia="Arial"/>
                <w:highlight w:val="white"/>
              </w:rPr>
              <w:t>Review MOUs and partnership agreements to assure clarity in roles and responsibilities of VMMissions.</w:t>
            </w:r>
          </w:p>
        </w:tc>
      </w:tr>
      <w:tr w:rsidR="000B352D" w:rsidRPr="00A20BE6" w:rsidTr="00A20BE6">
        <w:trPr>
          <w:trHeight w:val="330"/>
        </w:trPr>
        <w:tc>
          <w:tcPr>
            <w:tcW w:w="405" w:type="dxa"/>
            <w:vMerge/>
          </w:tcPr>
          <w:p w:rsidR="000B352D" w:rsidRPr="00A20BE6" w:rsidRDefault="000B352D">
            <w:pPr>
              <w:rPr>
                <w:rFonts w:eastAsia="Arial"/>
              </w:rPr>
            </w:pPr>
          </w:p>
        </w:tc>
        <w:tc>
          <w:tcPr>
            <w:tcW w:w="1925" w:type="dxa"/>
            <w:vMerge/>
          </w:tcPr>
          <w:p w:rsidR="000B352D" w:rsidRPr="00A20BE6" w:rsidRDefault="000B352D">
            <w:pPr>
              <w:rPr>
                <w:rFonts w:eastAsia="Arial"/>
              </w:rPr>
            </w:pPr>
          </w:p>
        </w:tc>
        <w:tc>
          <w:tcPr>
            <w:tcW w:w="720" w:type="dxa"/>
          </w:tcPr>
          <w:p w:rsidR="000B352D" w:rsidRPr="00A20BE6" w:rsidRDefault="000B352D">
            <w:pPr>
              <w:spacing w:after="120"/>
              <w:jc w:val="right"/>
              <w:rPr>
                <w:rFonts w:eastAsia="Arial"/>
              </w:rPr>
            </w:pPr>
            <w:r w:rsidRPr="00A20BE6">
              <w:rPr>
                <w:rFonts w:eastAsia="Arial"/>
              </w:rPr>
              <w:t>4.6</w:t>
            </w:r>
          </w:p>
        </w:tc>
        <w:tc>
          <w:tcPr>
            <w:tcW w:w="6880" w:type="dxa"/>
          </w:tcPr>
          <w:p w:rsidR="000B352D" w:rsidRPr="00A20BE6" w:rsidRDefault="000B352D">
            <w:pPr>
              <w:spacing w:after="200"/>
              <w:rPr>
                <w:rFonts w:eastAsia="Arial"/>
                <w:highlight w:val="white"/>
              </w:rPr>
            </w:pPr>
            <w:r w:rsidRPr="00A20BE6">
              <w:rPr>
                <w:rFonts w:eastAsia="Arial"/>
              </w:rPr>
              <w:t>Review all contracts prior to signing by any staff.</w:t>
            </w:r>
          </w:p>
        </w:tc>
      </w:tr>
      <w:tr w:rsidR="00FC53B1" w:rsidRPr="00A20BE6" w:rsidTr="00A20BE6">
        <w:trPr>
          <w:trHeight w:val="220"/>
        </w:trPr>
        <w:tc>
          <w:tcPr>
            <w:tcW w:w="405" w:type="dxa"/>
            <w:vMerge w:val="restart"/>
          </w:tcPr>
          <w:p w:rsidR="00FC53B1" w:rsidRPr="00A20BE6" w:rsidRDefault="003F53B6">
            <w:pPr>
              <w:rPr>
                <w:rFonts w:eastAsia="Arial"/>
              </w:rPr>
            </w:pPr>
            <w:r w:rsidRPr="00A20BE6">
              <w:rPr>
                <w:rFonts w:eastAsia="Arial"/>
              </w:rPr>
              <w:t>5</w:t>
            </w:r>
          </w:p>
        </w:tc>
        <w:tc>
          <w:tcPr>
            <w:tcW w:w="1925" w:type="dxa"/>
            <w:vMerge w:val="restart"/>
          </w:tcPr>
          <w:p w:rsidR="00FC53B1" w:rsidRPr="00A20BE6" w:rsidRDefault="003F53B6">
            <w:pPr>
              <w:rPr>
                <w:rFonts w:eastAsia="Arial"/>
              </w:rPr>
            </w:pPr>
            <w:r w:rsidRPr="00A20BE6">
              <w:rPr>
                <w:rFonts w:eastAsia="Arial"/>
              </w:rPr>
              <w:t>Oversee facilities management</w:t>
            </w:r>
          </w:p>
        </w:tc>
        <w:tc>
          <w:tcPr>
            <w:tcW w:w="720" w:type="dxa"/>
          </w:tcPr>
          <w:p w:rsidR="00FC53B1" w:rsidRPr="00A20BE6" w:rsidRDefault="003F53B6">
            <w:pPr>
              <w:spacing w:after="120"/>
              <w:jc w:val="right"/>
              <w:rPr>
                <w:rFonts w:eastAsia="Arial"/>
              </w:rPr>
            </w:pPr>
            <w:r w:rsidRPr="00A20BE6">
              <w:rPr>
                <w:rFonts w:eastAsia="Arial"/>
              </w:rPr>
              <w:t>5.1</w:t>
            </w:r>
          </w:p>
        </w:tc>
        <w:tc>
          <w:tcPr>
            <w:tcW w:w="6880" w:type="dxa"/>
          </w:tcPr>
          <w:p w:rsidR="00FC53B1" w:rsidRPr="00A20BE6" w:rsidRDefault="003F53B6">
            <w:pPr>
              <w:spacing w:after="120"/>
              <w:rPr>
                <w:rFonts w:eastAsia="Arial"/>
              </w:rPr>
            </w:pPr>
            <w:r w:rsidRPr="00A20BE6">
              <w:rPr>
                <w:rFonts w:eastAsia="Arial"/>
              </w:rPr>
              <w:t>Analyze/develop plan for facilities maintenance, repairs and replacements. Assure building meets OSHA requirements.</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5.2</w:t>
            </w:r>
          </w:p>
        </w:tc>
        <w:tc>
          <w:tcPr>
            <w:tcW w:w="6880" w:type="dxa"/>
          </w:tcPr>
          <w:p w:rsidR="00FC53B1" w:rsidRPr="00A20BE6" w:rsidRDefault="003F53B6">
            <w:pPr>
              <w:spacing w:after="120"/>
              <w:rPr>
                <w:rFonts w:eastAsia="Arial"/>
              </w:rPr>
            </w:pPr>
            <w:r w:rsidRPr="00A20BE6">
              <w:rPr>
                <w:rFonts w:eastAsia="Arial"/>
              </w:rPr>
              <w:t>Support Assistant to the President in facilities questions, including leasing. Review lease agreements as needed.</w:t>
            </w:r>
          </w:p>
        </w:tc>
      </w:tr>
      <w:tr w:rsidR="00FC53B1" w:rsidRPr="00A20BE6" w:rsidTr="00A20BE6">
        <w:trPr>
          <w:trHeight w:val="220"/>
        </w:trPr>
        <w:tc>
          <w:tcPr>
            <w:tcW w:w="405" w:type="dxa"/>
            <w:vMerge/>
          </w:tcPr>
          <w:p w:rsidR="00FC53B1" w:rsidRPr="00A20BE6" w:rsidRDefault="00FC53B1">
            <w:pPr>
              <w:rPr>
                <w:rFonts w:eastAsia="Arial"/>
              </w:rPr>
            </w:pPr>
          </w:p>
        </w:tc>
        <w:tc>
          <w:tcPr>
            <w:tcW w:w="1925" w:type="dxa"/>
            <w:vMerge/>
          </w:tcPr>
          <w:p w:rsidR="00FC53B1" w:rsidRPr="00A20BE6" w:rsidRDefault="00FC53B1">
            <w:pPr>
              <w:rPr>
                <w:rFonts w:eastAsia="Arial"/>
              </w:rPr>
            </w:pPr>
          </w:p>
        </w:tc>
        <w:tc>
          <w:tcPr>
            <w:tcW w:w="720" w:type="dxa"/>
          </w:tcPr>
          <w:p w:rsidR="00FC53B1" w:rsidRPr="00A20BE6" w:rsidRDefault="003F53B6">
            <w:pPr>
              <w:spacing w:after="120"/>
              <w:jc w:val="right"/>
              <w:rPr>
                <w:rFonts w:eastAsia="Arial"/>
              </w:rPr>
            </w:pPr>
            <w:r w:rsidRPr="00A20BE6">
              <w:rPr>
                <w:rFonts w:eastAsia="Arial"/>
              </w:rPr>
              <w:t>5.3</w:t>
            </w:r>
          </w:p>
        </w:tc>
        <w:tc>
          <w:tcPr>
            <w:tcW w:w="6880" w:type="dxa"/>
          </w:tcPr>
          <w:p w:rsidR="00FC53B1" w:rsidRPr="00A20BE6" w:rsidRDefault="003F53B6">
            <w:pPr>
              <w:spacing w:after="120"/>
              <w:rPr>
                <w:rFonts w:eastAsia="Arial"/>
              </w:rPr>
            </w:pPr>
            <w:r w:rsidRPr="00A20BE6">
              <w:rPr>
                <w:rFonts w:eastAsia="Arial"/>
              </w:rPr>
              <w:t xml:space="preserve">Carry out special projects in regards to real or personal property of the agency at request of the President. </w:t>
            </w:r>
          </w:p>
        </w:tc>
      </w:tr>
      <w:tr w:rsidR="000B352D" w:rsidRPr="00A20BE6" w:rsidTr="00A20BE6">
        <w:trPr>
          <w:trHeight w:val="220"/>
        </w:trPr>
        <w:tc>
          <w:tcPr>
            <w:tcW w:w="405" w:type="dxa"/>
            <w:vMerge w:val="restart"/>
          </w:tcPr>
          <w:p w:rsidR="000B352D" w:rsidRPr="00A20BE6" w:rsidRDefault="000B352D" w:rsidP="000B352D">
            <w:pPr>
              <w:rPr>
                <w:rFonts w:eastAsia="Arial"/>
              </w:rPr>
            </w:pPr>
            <w:r w:rsidRPr="00A20BE6">
              <w:rPr>
                <w:rFonts w:eastAsia="Arial"/>
              </w:rPr>
              <w:t>6</w:t>
            </w:r>
          </w:p>
        </w:tc>
        <w:tc>
          <w:tcPr>
            <w:tcW w:w="1925" w:type="dxa"/>
            <w:vMerge w:val="restart"/>
          </w:tcPr>
          <w:p w:rsidR="000B352D" w:rsidRPr="00A20BE6" w:rsidRDefault="00A20BE6" w:rsidP="000B352D">
            <w:pPr>
              <w:rPr>
                <w:rFonts w:eastAsia="Arial"/>
              </w:rPr>
            </w:pPr>
            <w:r w:rsidRPr="00A20BE6">
              <w:rPr>
                <w:rFonts w:eastAsia="Arial"/>
              </w:rPr>
              <w:t>Miscellaneous</w:t>
            </w:r>
          </w:p>
        </w:tc>
        <w:tc>
          <w:tcPr>
            <w:tcW w:w="720" w:type="dxa"/>
          </w:tcPr>
          <w:p w:rsidR="000B352D" w:rsidRPr="00A20BE6" w:rsidRDefault="000B352D" w:rsidP="000B352D">
            <w:pPr>
              <w:spacing w:after="120"/>
              <w:jc w:val="right"/>
              <w:rPr>
                <w:rFonts w:eastAsia="Arial"/>
              </w:rPr>
            </w:pPr>
            <w:r w:rsidRPr="00A20BE6">
              <w:rPr>
                <w:rFonts w:eastAsia="Arial"/>
              </w:rPr>
              <w:t>6.1</w:t>
            </w:r>
          </w:p>
        </w:tc>
        <w:tc>
          <w:tcPr>
            <w:tcW w:w="6880" w:type="dxa"/>
          </w:tcPr>
          <w:p w:rsidR="000B352D" w:rsidRPr="00A20BE6" w:rsidRDefault="000B352D" w:rsidP="000B352D">
            <w:pPr>
              <w:spacing w:after="120"/>
              <w:rPr>
                <w:rFonts w:eastAsia="Arial"/>
              </w:rPr>
            </w:pPr>
            <w:r w:rsidRPr="00A20BE6">
              <w:rPr>
                <w:rFonts w:eastAsia="Arial"/>
              </w:rPr>
              <w:t>Attend staff meetings, planning meetings and retreats.</w:t>
            </w:r>
          </w:p>
        </w:tc>
      </w:tr>
      <w:tr w:rsidR="000B352D" w:rsidRPr="00A20BE6" w:rsidTr="00A20BE6">
        <w:trPr>
          <w:trHeight w:val="220"/>
        </w:trPr>
        <w:tc>
          <w:tcPr>
            <w:tcW w:w="405" w:type="dxa"/>
            <w:vMerge/>
          </w:tcPr>
          <w:p w:rsidR="000B352D" w:rsidRPr="00A20BE6" w:rsidRDefault="000B352D" w:rsidP="000B352D">
            <w:pPr>
              <w:rPr>
                <w:rFonts w:eastAsia="Arial"/>
              </w:rPr>
            </w:pPr>
          </w:p>
        </w:tc>
        <w:tc>
          <w:tcPr>
            <w:tcW w:w="1925" w:type="dxa"/>
            <w:vMerge/>
          </w:tcPr>
          <w:p w:rsidR="000B352D" w:rsidRPr="00A20BE6" w:rsidRDefault="000B352D" w:rsidP="000B352D">
            <w:pPr>
              <w:widowControl w:val="0"/>
              <w:pBdr>
                <w:top w:val="nil"/>
                <w:left w:val="nil"/>
                <w:bottom w:val="nil"/>
                <w:right w:val="nil"/>
                <w:between w:val="nil"/>
              </w:pBdr>
              <w:rPr>
                <w:rFonts w:eastAsia="Arial"/>
              </w:rPr>
            </w:pPr>
          </w:p>
        </w:tc>
        <w:tc>
          <w:tcPr>
            <w:tcW w:w="720" w:type="dxa"/>
          </w:tcPr>
          <w:p w:rsidR="000B352D" w:rsidRPr="00A20BE6" w:rsidRDefault="000B352D" w:rsidP="000B352D">
            <w:pPr>
              <w:spacing w:after="120"/>
              <w:jc w:val="right"/>
              <w:rPr>
                <w:rFonts w:eastAsia="Arial"/>
              </w:rPr>
            </w:pPr>
            <w:r w:rsidRPr="00A20BE6">
              <w:rPr>
                <w:rFonts w:eastAsia="Arial"/>
              </w:rPr>
              <w:t>6.2</w:t>
            </w:r>
          </w:p>
        </w:tc>
        <w:tc>
          <w:tcPr>
            <w:tcW w:w="6880" w:type="dxa"/>
          </w:tcPr>
          <w:p w:rsidR="000B352D" w:rsidRPr="00A20BE6" w:rsidRDefault="000B352D" w:rsidP="000B352D">
            <w:pPr>
              <w:spacing w:after="120"/>
              <w:rPr>
                <w:rFonts w:eastAsia="Arial"/>
              </w:rPr>
            </w:pPr>
            <w:r w:rsidRPr="00A20BE6">
              <w:rPr>
                <w:rFonts w:eastAsia="Arial"/>
              </w:rPr>
              <w:t>Attend Board meetings when schedule permits and as requested.</w:t>
            </w:r>
          </w:p>
        </w:tc>
      </w:tr>
      <w:tr w:rsidR="000B352D" w:rsidRPr="00A20BE6" w:rsidTr="00A20BE6">
        <w:trPr>
          <w:trHeight w:val="220"/>
        </w:trPr>
        <w:tc>
          <w:tcPr>
            <w:tcW w:w="405" w:type="dxa"/>
            <w:vMerge/>
          </w:tcPr>
          <w:p w:rsidR="000B352D" w:rsidRPr="00A20BE6" w:rsidRDefault="000B352D" w:rsidP="000B352D">
            <w:pPr>
              <w:rPr>
                <w:rFonts w:eastAsia="Arial"/>
              </w:rPr>
            </w:pPr>
          </w:p>
        </w:tc>
        <w:tc>
          <w:tcPr>
            <w:tcW w:w="1925" w:type="dxa"/>
            <w:vMerge/>
          </w:tcPr>
          <w:p w:rsidR="000B352D" w:rsidRPr="00A20BE6" w:rsidRDefault="000B352D" w:rsidP="000B352D">
            <w:pPr>
              <w:widowControl w:val="0"/>
              <w:pBdr>
                <w:top w:val="nil"/>
                <w:left w:val="nil"/>
                <w:bottom w:val="nil"/>
                <w:right w:val="nil"/>
                <w:between w:val="nil"/>
              </w:pBdr>
              <w:rPr>
                <w:rFonts w:eastAsia="Arial"/>
              </w:rPr>
            </w:pPr>
          </w:p>
        </w:tc>
        <w:tc>
          <w:tcPr>
            <w:tcW w:w="720" w:type="dxa"/>
          </w:tcPr>
          <w:p w:rsidR="000B352D" w:rsidRPr="00A20BE6" w:rsidRDefault="000B352D" w:rsidP="000B352D">
            <w:pPr>
              <w:spacing w:after="120"/>
              <w:jc w:val="right"/>
              <w:rPr>
                <w:rFonts w:eastAsia="Arial"/>
              </w:rPr>
            </w:pPr>
            <w:r w:rsidRPr="00A20BE6">
              <w:rPr>
                <w:rFonts w:eastAsia="Arial"/>
              </w:rPr>
              <w:t>6.3</w:t>
            </w:r>
          </w:p>
        </w:tc>
        <w:tc>
          <w:tcPr>
            <w:tcW w:w="6880" w:type="dxa"/>
          </w:tcPr>
          <w:p w:rsidR="000B352D" w:rsidRPr="00A20BE6" w:rsidRDefault="000B352D" w:rsidP="000B352D">
            <w:pPr>
              <w:spacing w:after="120"/>
              <w:rPr>
                <w:rFonts w:eastAsia="Arial"/>
              </w:rPr>
            </w:pPr>
            <w:r w:rsidRPr="00A20BE6">
              <w:rPr>
                <w:rFonts w:eastAsia="Arial"/>
              </w:rPr>
              <w:t>Perform other duties as needed.</w:t>
            </w:r>
          </w:p>
        </w:tc>
      </w:tr>
    </w:tbl>
    <w:p w:rsidR="00FC53B1" w:rsidRPr="00A20BE6" w:rsidRDefault="003F53B6">
      <w:pPr>
        <w:rPr>
          <w:rFonts w:eastAsia="Arial"/>
        </w:rPr>
      </w:pPr>
      <w:r w:rsidRPr="00A20BE6">
        <w:rPr>
          <w:rFonts w:eastAsia="Arial"/>
        </w:rPr>
        <w:tab/>
      </w:r>
      <w:r w:rsidRPr="00A20BE6">
        <w:rPr>
          <w:rFonts w:eastAsia="Arial"/>
        </w:rPr>
        <w:tab/>
      </w:r>
      <w:r w:rsidRPr="00A20BE6">
        <w:rPr>
          <w:rFonts w:eastAsia="Arial"/>
        </w:rPr>
        <w:tab/>
      </w:r>
      <w:r w:rsidRPr="00A20BE6">
        <w:rPr>
          <w:rFonts w:eastAsia="Arial"/>
        </w:rPr>
        <w:tab/>
      </w:r>
      <w:r w:rsidRPr="00A20BE6">
        <w:rPr>
          <w:rFonts w:eastAsia="Arial"/>
        </w:rPr>
        <w:tab/>
      </w:r>
      <w:r w:rsidRPr="00A20BE6">
        <w:rPr>
          <w:rFonts w:eastAsia="Arial"/>
        </w:rPr>
        <w:tab/>
      </w:r>
      <w:r w:rsidRPr="00A20BE6">
        <w:rPr>
          <w:rFonts w:eastAsia="Arial"/>
          <w:highlight w:val="white"/>
        </w:rPr>
        <w:t xml:space="preserve"> </w:t>
      </w:r>
    </w:p>
    <w:p w:rsidR="00FC53B1" w:rsidRPr="00A20BE6" w:rsidRDefault="00FC53B1">
      <w:pPr>
        <w:rPr>
          <w:rFonts w:eastAsia="Arial"/>
        </w:rPr>
      </w:pPr>
    </w:p>
    <w:sectPr w:rsidR="00FC53B1" w:rsidRPr="00A20BE6" w:rsidSect="001B0FCD">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32"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A51" w:rsidRDefault="00964A51">
      <w:r>
        <w:separator/>
      </w:r>
    </w:p>
  </w:endnote>
  <w:endnote w:type="continuationSeparator" w:id="0">
    <w:p w:rsidR="00964A51" w:rsidRDefault="0096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tique Oliv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B1" w:rsidRDefault="00FC53B1">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395140"/>
      <w:docPartObj>
        <w:docPartGallery w:val="Page Numbers (Bottom of Page)"/>
        <w:docPartUnique/>
      </w:docPartObj>
    </w:sdtPr>
    <w:sdtEndPr>
      <w:rPr>
        <w:rFonts w:ascii="Times New Roman" w:hAnsi="Times New Roman"/>
        <w:noProof/>
      </w:rPr>
    </w:sdtEndPr>
    <w:sdtContent>
      <w:p w:rsidR="00A20BE6" w:rsidRPr="00A20BE6" w:rsidRDefault="00A20BE6">
        <w:pPr>
          <w:pStyle w:val="Footer"/>
          <w:jc w:val="center"/>
          <w:rPr>
            <w:rFonts w:ascii="Times New Roman" w:hAnsi="Times New Roman"/>
          </w:rPr>
        </w:pPr>
        <w:r w:rsidRPr="00A20BE6">
          <w:rPr>
            <w:rFonts w:ascii="Times New Roman" w:hAnsi="Times New Roman"/>
          </w:rPr>
          <w:fldChar w:fldCharType="begin"/>
        </w:r>
        <w:r w:rsidRPr="00A20BE6">
          <w:rPr>
            <w:rFonts w:ascii="Times New Roman" w:hAnsi="Times New Roman"/>
          </w:rPr>
          <w:instrText xml:space="preserve"> PAGE   \* MERGEFORMAT </w:instrText>
        </w:r>
        <w:r w:rsidRPr="00A20BE6">
          <w:rPr>
            <w:rFonts w:ascii="Times New Roman" w:hAnsi="Times New Roman"/>
          </w:rPr>
          <w:fldChar w:fldCharType="separate"/>
        </w:r>
        <w:r w:rsidR="006D1A88">
          <w:rPr>
            <w:rFonts w:ascii="Times New Roman" w:hAnsi="Times New Roman"/>
            <w:noProof/>
          </w:rPr>
          <w:t>4</w:t>
        </w:r>
        <w:r w:rsidRPr="00A20BE6">
          <w:rPr>
            <w:rFonts w:ascii="Times New Roman" w:hAnsi="Times New Roman"/>
            <w:noProof/>
          </w:rPr>
          <w:fldChar w:fldCharType="end"/>
        </w:r>
      </w:p>
    </w:sdtContent>
  </w:sdt>
  <w:p w:rsidR="00FC53B1" w:rsidRDefault="00FC53B1">
    <w:pPr>
      <w:pBdr>
        <w:top w:val="nil"/>
        <w:left w:val="nil"/>
        <w:bottom w:val="nil"/>
        <w:right w:val="nil"/>
        <w:between w:val="nil"/>
      </w:pBdr>
      <w:tabs>
        <w:tab w:val="center" w:pos="4320"/>
        <w:tab w:val="right" w:pos="8640"/>
      </w:tabs>
      <w:rPr>
        <w:i/>
        <w:color w:val="000000"/>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B1" w:rsidRDefault="00FC53B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A51" w:rsidRDefault="00964A51">
      <w:r>
        <w:separator/>
      </w:r>
    </w:p>
  </w:footnote>
  <w:footnote w:type="continuationSeparator" w:id="0">
    <w:p w:rsidR="00964A51" w:rsidRDefault="0096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B1" w:rsidRDefault="00FC53B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B1" w:rsidRDefault="003F53B6">
    <w:pPr>
      <w:pBdr>
        <w:top w:val="nil"/>
        <w:left w:val="nil"/>
        <w:bottom w:val="nil"/>
        <w:right w:val="nil"/>
        <w:between w:val="nil"/>
      </w:pBdr>
      <w:tabs>
        <w:tab w:val="right" w:pos="10440"/>
      </w:tabs>
      <w:ind w:right="-504"/>
      <w:jc w:val="right"/>
      <w:rPr>
        <w:rFonts w:ascii="Antique Olive" w:eastAsia="Antique Olive" w:hAnsi="Antique Olive" w:cs="Antique Olive"/>
        <w:color w:val="000000"/>
        <w:sz w:val="28"/>
        <w:szCs w:val="28"/>
      </w:rPr>
    </w:pPr>
    <w:r>
      <w:rPr>
        <w:color w:val="000000"/>
      </w:rPr>
      <w:tab/>
    </w:r>
    <w:r>
      <w:rPr>
        <w:color w:val="000000"/>
      </w:rPr>
      <w:tab/>
    </w:r>
    <w:r>
      <w:rPr>
        <w:rFonts w:ascii="Antique Olive" w:eastAsia="Antique Olive" w:hAnsi="Antique Olive" w:cs="Antique Olive"/>
        <w:color w:val="000000"/>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FCD" w:rsidRDefault="001B0FCD" w:rsidP="001B0FCD">
    <w:pPr>
      <w:pBdr>
        <w:top w:val="nil"/>
        <w:left w:val="nil"/>
        <w:bottom w:val="nil"/>
        <w:right w:val="nil"/>
        <w:between w:val="nil"/>
      </w:pBdr>
      <w:tabs>
        <w:tab w:val="center" w:pos="4320"/>
        <w:tab w:val="right" w:pos="8640"/>
      </w:tabs>
      <w:ind w:right="-504"/>
      <w:jc w:val="right"/>
      <w:rPr>
        <w:rFonts w:ascii="Antique Olive" w:eastAsia="Antique Olive" w:hAnsi="Antique Olive" w:cs="Antique Olive"/>
        <w:i/>
        <w:color w:val="000000"/>
        <w:sz w:val="28"/>
        <w:szCs w:val="28"/>
      </w:rPr>
    </w:pPr>
  </w:p>
  <w:p w:rsidR="001B0FCD" w:rsidRPr="001B0FCD" w:rsidRDefault="001B0FCD" w:rsidP="001B0FCD">
    <w:pPr>
      <w:pBdr>
        <w:top w:val="nil"/>
        <w:left w:val="nil"/>
        <w:bottom w:val="nil"/>
        <w:right w:val="nil"/>
        <w:between w:val="nil"/>
      </w:pBdr>
      <w:tabs>
        <w:tab w:val="center" w:pos="4320"/>
        <w:tab w:val="right" w:pos="8640"/>
      </w:tabs>
      <w:ind w:right="-504"/>
      <w:jc w:val="right"/>
      <w:rPr>
        <w:rFonts w:ascii="Antique Olive" w:eastAsia="Antique Olive" w:hAnsi="Antique Olive" w:cs="Antique Olive"/>
        <w:i/>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100FA"/>
    <w:multiLevelType w:val="multilevel"/>
    <w:tmpl w:val="3E7680E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B1"/>
    <w:rsid w:val="000B352D"/>
    <w:rsid w:val="001B0FCD"/>
    <w:rsid w:val="001C0B8A"/>
    <w:rsid w:val="003F2B73"/>
    <w:rsid w:val="003F53B6"/>
    <w:rsid w:val="00514463"/>
    <w:rsid w:val="006B1B2A"/>
    <w:rsid w:val="006C669F"/>
    <w:rsid w:val="006D1A88"/>
    <w:rsid w:val="008816D5"/>
    <w:rsid w:val="00964A51"/>
    <w:rsid w:val="00A20BE6"/>
    <w:rsid w:val="00FC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3DDFF-C2AF-426F-BB73-5502984A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A20BE6"/>
    <w:pPr>
      <w:tabs>
        <w:tab w:val="center" w:pos="4680"/>
        <w:tab w:val="right" w:pos="9360"/>
      </w:tabs>
    </w:pPr>
    <w:rPr>
      <w:rFonts w:asciiTheme="minorHAnsi" w:eastAsiaTheme="minorEastAsia" w:hAnsiTheme="minorHAnsi"/>
      <w:sz w:val="22"/>
      <w:szCs w:val="22"/>
    </w:rPr>
  </w:style>
  <w:style w:type="character" w:customStyle="1" w:styleId="FooterChar">
    <w:name w:val="Footer Char"/>
    <w:basedOn w:val="DefaultParagraphFont"/>
    <w:link w:val="Footer"/>
    <w:uiPriority w:val="99"/>
    <w:rsid w:val="00A20BE6"/>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Suter</dc:creator>
  <cp:lastModifiedBy>Lynn Suter</cp:lastModifiedBy>
  <cp:revision>8</cp:revision>
  <dcterms:created xsi:type="dcterms:W3CDTF">2020-09-15T13:52:00Z</dcterms:created>
  <dcterms:modified xsi:type="dcterms:W3CDTF">2020-11-11T15:59:00Z</dcterms:modified>
</cp:coreProperties>
</file>